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115C3708"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6F6BB35C" w:rsidR="006615F7" w:rsidRPr="00F309FF" w:rsidRDefault="006615F7" w:rsidP="006615F7">
      <w:pPr>
        <w:keepLines/>
        <w:spacing w:before="200" w:after="0" w:line="288" w:lineRule="auto"/>
        <w:jc w:val="center"/>
        <w:outlineLvl w:val="8"/>
        <w:rPr>
          <w:rFonts w:ascii="Arial" w:eastAsia="Times New Roman" w:hAnsi="Arial" w:cs="Arial"/>
          <w:color w:val="404040"/>
        </w:rPr>
      </w:pPr>
      <w:r w:rsidRPr="00F309FF">
        <w:rPr>
          <w:rFonts w:ascii="Arial" w:eastAsia="Times New Roman" w:hAnsi="Arial" w:cs="Arial"/>
          <w:b/>
          <w:color w:val="404040"/>
        </w:rPr>
        <w:t>(dále jen „smlouva“</w:t>
      </w:r>
      <w:r w:rsidR="00760C8A" w:rsidRPr="001F3278">
        <w:t xml:space="preserve"> </w:t>
      </w:r>
      <w:r w:rsidR="00760C8A" w:rsidRPr="00F309FF">
        <w:rPr>
          <w:rFonts w:ascii="Arial" w:eastAsia="Times New Roman" w:hAnsi="Arial" w:cs="Arial"/>
          <w:b/>
          <w:color w:val="404040"/>
        </w:rPr>
        <w:t>nebo „</w:t>
      </w:r>
      <w:proofErr w:type="spellStart"/>
      <w:r w:rsidR="00760C8A" w:rsidRPr="00F309FF">
        <w:rPr>
          <w:rFonts w:ascii="Arial" w:eastAsia="Times New Roman" w:hAnsi="Arial" w:cs="Arial"/>
          <w:b/>
          <w:color w:val="404040"/>
        </w:rPr>
        <w:t>SoD</w:t>
      </w:r>
      <w:proofErr w:type="spellEnd"/>
      <w:r w:rsidR="00760C8A" w:rsidRPr="00F309FF">
        <w:rPr>
          <w:rFonts w:ascii="Arial" w:eastAsia="Times New Roman" w:hAnsi="Arial" w:cs="Arial"/>
          <w:b/>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proofErr w:type="gramStart"/>
      <w:r w:rsidRPr="00800EE4">
        <w:rPr>
          <w:rFonts w:ascii="Arial" w:eastAsia="Times New Roman" w:hAnsi="Arial" w:cs="Arial"/>
          <w:b/>
          <w:lang w:eastAsia="cs-CZ"/>
        </w:rPr>
        <w:t>republika - Státní</w:t>
      </w:r>
      <w:proofErr w:type="gramEnd"/>
      <w:r w:rsidRPr="00800EE4">
        <w:rPr>
          <w:rFonts w:ascii="Arial" w:eastAsia="Times New Roman" w:hAnsi="Arial" w:cs="Arial"/>
          <w:b/>
          <w:lang w:eastAsia="cs-CZ"/>
        </w:rPr>
        <w:t xml:space="preserve"> pozemkový úřad</w:t>
      </w:r>
    </w:p>
    <w:p w14:paraId="3758694F" w14:textId="77777777" w:rsidR="006615F7" w:rsidRPr="00800EE4" w:rsidRDefault="00F1111B" w:rsidP="006615F7">
      <w:pPr>
        <w:tabs>
          <w:tab w:val="left" w:pos="4253"/>
        </w:tabs>
        <w:spacing w:after="0" w:line="280" w:lineRule="exact"/>
        <w:jc w:val="both"/>
        <w:rPr>
          <w:rFonts w:ascii="Arial" w:eastAsia="Times New Roman" w:hAnsi="Arial" w:cs="Arial"/>
          <w:b/>
          <w:lang w:eastAsia="cs-CZ"/>
        </w:rPr>
      </w:pPr>
      <w:r w:rsidRPr="00F309FF">
        <w:rPr>
          <w:rFonts w:ascii="Arial" w:eastAsia="Times New Roman" w:hAnsi="Arial" w:cs="Arial"/>
          <w:bCs/>
          <w:lang w:eastAsia="cs-CZ"/>
        </w:rPr>
        <w:t>Sídlo:</w:t>
      </w:r>
      <w:r w:rsidRPr="00F1111B">
        <w:t xml:space="preserve"> </w:t>
      </w:r>
      <w:r w:rsidRPr="005133F9">
        <w:rPr>
          <w:rFonts w:ascii="Arial" w:eastAsia="Times New Roman" w:hAnsi="Arial" w:cs="Arial"/>
          <w:lang w:eastAsia="cs-CZ"/>
        </w:rPr>
        <w:t>Husinecká 1024/</w:t>
      </w:r>
      <w:proofErr w:type="gramStart"/>
      <w:r w:rsidRPr="005133F9">
        <w:rPr>
          <w:rFonts w:ascii="Arial" w:eastAsia="Times New Roman" w:hAnsi="Arial" w:cs="Arial"/>
          <w:lang w:eastAsia="cs-CZ"/>
        </w:rPr>
        <w:t>11a</w:t>
      </w:r>
      <w:proofErr w:type="gramEnd"/>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1D7D3790"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800EE4">
        <w:rPr>
          <w:rFonts w:ascii="Arial" w:eastAsia="Times New Roman" w:hAnsi="Arial" w:cs="Arial"/>
          <w:b/>
          <w:lang w:eastAsia="cs-CZ"/>
        </w:rPr>
        <w:t xml:space="preserve">Krajský pozemkový </w:t>
      </w:r>
      <w:r w:rsidRPr="00374C13">
        <w:rPr>
          <w:rFonts w:ascii="Arial" w:eastAsia="Times New Roman" w:hAnsi="Arial" w:cs="Arial"/>
          <w:b/>
          <w:lang w:eastAsia="cs-CZ"/>
        </w:rPr>
        <w:t>úřad pro Jihomoravský kraj</w:t>
      </w:r>
    </w:p>
    <w:p w14:paraId="67C95CA3" w14:textId="77777777" w:rsidR="001F3278" w:rsidRPr="00374C13" w:rsidRDefault="001F3278" w:rsidP="001F3278">
      <w:pPr>
        <w:overflowPunct w:val="0"/>
        <w:autoSpaceDE w:val="0"/>
        <w:autoSpaceDN w:val="0"/>
        <w:adjustRightInd w:val="0"/>
        <w:spacing w:after="0"/>
        <w:jc w:val="both"/>
        <w:textAlignment w:val="baseline"/>
        <w:rPr>
          <w:rFonts w:ascii="Arial" w:eastAsia="Times New Roman" w:hAnsi="Arial" w:cs="Arial"/>
          <w:b/>
          <w:lang w:eastAsia="cs-CZ"/>
        </w:rPr>
      </w:pPr>
      <w:r w:rsidRPr="00374C13">
        <w:rPr>
          <w:rFonts w:ascii="Arial" w:eastAsia="Times New Roman" w:hAnsi="Arial" w:cs="Arial"/>
          <w:bCs/>
          <w:lang w:eastAsia="cs-CZ"/>
        </w:rPr>
        <w:t>Adresa:</w:t>
      </w:r>
      <w:r w:rsidRPr="00374C13">
        <w:rPr>
          <w:rFonts w:ascii="Arial" w:eastAsia="Times New Roman" w:hAnsi="Arial" w:cs="Arial"/>
          <w:b/>
          <w:lang w:eastAsia="cs-CZ"/>
        </w:rPr>
        <w:t xml:space="preserve"> Hroznová 17, 603 00 Brno</w:t>
      </w:r>
    </w:p>
    <w:p w14:paraId="32F3C470" w14:textId="77777777" w:rsidR="001F3278" w:rsidRPr="00F309FF" w:rsidRDefault="001F3278" w:rsidP="001F3278">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Pr>
          <w:rFonts w:ascii="Arial" w:eastAsia="Lucida Sans Unicode" w:hAnsi="Arial" w:cs="Arial"/>
          <w:lang w:eastAsia="cs-CZ"/>
        </w:rPr>
        <w:t>Z</w:t>
      </w:r>
      <w:r w:rsidRPr="00374C13">
        <w:rPr>
          <w:rFonts w:ascii="Arial" w:eastAsia="Lucida Sans Unicode" w:hAnsi="Arial" w:cs="Arial"/>
          <w:lang w:eastAsia="cs-CZ"/>
        </w:rPr>
        <w:t>astoupený:</w:t>
      </w:r>
      <w:r w:rsidRPr="00374C13">
        <w:rPr>
          <w:rFonts w:ascii="Arial" w:eastAsia="Lucida Sans Unicode" w:hAnsi="Arial" w:cs="Arial"/>
          <w:lang w:eastAsia="cs-CZ"/>
        </w:rPr>
        <w:tab/>
        <w:t xml:space="preserve">Ing. Renatou Číhalovou, ředitelkou </w:t>
      </w:r>
      <w:r w:rsidRPr="007E110C">
        <w:rPr>
          <w:rFonts w:ascii="Arial" w:eastAsia="Lucida Sans Unicode" w:hAnsi="Arial" w:cs="Arial"/>
          <w:lang w:eastAsia="cs-CZ"/>
        </w:rPr>
        <w:t xml:space="preserve">KPÚ pro </w:t>
      </w:r>
      <w:proofErr w:type="spellStart"/>
      <w:r w:rsidRPr="007E110C">
        <w:rPr>
          <w:rFonts w:ascii="Arial" w:eastAsia="Lucida Sans Unicode" w:hAnsi="Arial" w:cs="Arial"/>
          <w:lang w:eastAsia="cs-CZ"/>
        </w:rPr>
        <w:t>JmK</w:t>
      </w:r>
      <w:proofErr w:type="spellEnd"/>
    </w:p>
    <w:p w14:paraId="4CC3D3C1" w14:textId="77777777" w:rsidR="001F3278" w:rsidRPr="007E110C" w:rsidRDefault="001F3278" w:rsidP="001F3278">
      <w:pPr>
        <w:widowControl w:val="0"/>
        <w:suppressAutoHyphens/>
        <w:spacing w:after="0" w:line="240" w:lineRule="auto"/>
        <w:ind w:left="4536" w:hanging="4536"/>
        <w:jc w:val="both"/>
        <w:rPr>
          <w:rFonts w:ascii="Arial" w:eastAsia="Lucida Sans Unicode" w:hAnsi="Arial" w:cs="Arial"/>
          <w:lang w:eastAsia="cs-CZ"/>
        </w:rPr>
      </w:pPr>
      <w:r w:rsidRPr="007E110C">
        <w:rPr>
          <w:rFonts w:ascii="Arial" w:eastAsia="Lucida Sans Unicode" w:hAnsi="Arial" w:cs="Arial"/>
          <w:lang w:eastAsia="cs-CZ"/>
        </w:rPr>
        <w:t>Ve smluvních záležitostech oprávněna jednat:</w:t>
      </w:r>
      <w:r w:rsidRPr="007E110C">
        <w:rPr>
          <w:rFonts w:ascii="Arial" w:eastAsia="Lucida Sans Unicode" w:hAnsi="Arial" w:cs="Arial"/>
          <w:lang w:eastAsia="cs-CZ"/>
        </w:rPr>
        <w:tab/>
        <w:t xml:space="preserve">Ing. Renata Číhalová, ředitelka KPÚ pro </w:t>
      </w:r>
      <w:proofErr w:type="spellStart"/>
      <w:r w:rsidRPr="007E110C">
        <w:rPr>
          <w:rFonts w:ascii="Arial" w:eastAsia="Lucida Sans Unicode" w:hAnsi="Arial" w:cs="Arial"/>
          <w:lang w:eastAsia="cs-CZ"/>
        </w:rPr>
        <w:t>JmK</w:t>
      </w:r>
      <w:proofErr w:type="spellEnd"/>
    </w:p>
    <w:p w14:paraId="4A523F8E" w14:textId="77777777" w:rsidR="00463206" w:rsidRPr="007E110C"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5F05E937" w14:textId="77777777" w:rsidR="000C3E4D" w:rsidRPr="00F35AAB" w:rsidRDefault="006615F7" w:rsidP="007E1621">
      <w:pPr>
        <w:widowControl w:val="0"/>
        <w:tabs>
          <w:tab w:val="left" w:pos="4536"/>
        </w:tabs>
        <w:suppressAutoHyphens/>
        <w:spacing w:after="0" w:line="240" w:lineRule="auto"/>
        <w:ind w:left="4530" w:hanging="4530"/>
        <w:jc w:val="both"/>
        <w:rPr>
          <w:rFonts w:ascii="Arial" w:eastAsia="Times New Roman" w:hAnsi="Arial" w:cs="Arial"/>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w:t>
      </w:r>
      <w:r w:rsidR="00015A12" w:rsidRPr="00F35AAB">
        <w:rPr>
          <w:rFonts w:ascii="Arial" w:eastAsia="Lucida Sans Unicode" w:hAnsi="Arial" w:cs="Arial"/>
          <w:snapToGrid w:val="0"/>
          <w:lang w:eastAsia="cs-CZ"/>
        </w:rPr>
        <w:t>obsahu příloh</w:t>
      </w:r>
      <w:r w:rsidR="00FA0FD4" w:rsidRPr="00F35AAB">
        <w:rPr>
          <w:rFonts w:ascii="Arial" w:eastAsia="Lucida Sans Unicode" w:hAnsi="Arial" w:cs="Arial"/>
          <w:snapToGrid w:val="0"/>
          <w:lang w:eastAsia="cs-CZ"/>
        </w:rPr>
        <w:t xml:space="preserve"> j</w:t>
      </w:r>
      <w:r w:rsidR="000D51A7" w:rsidRPr="00F35AAB">
        <w:rPr>
          <w:rFonts w:ascii="Arial" w:eastAsia="Lucida Sans Unicode" w:hAnsi="Arial" w:cs="Arial"/>
          <w:snapToGrid w:val="0"/>
          <w:lang w:eastAsia="cs-CZ"/>
        </w:rPr>
        <w:t>sou</w:t>
      </w:r>
      <w:r w:rsidRPr="00F35AAB">
        <w:rPr>
          <w:rFonts w:ascii="Arial" w:eastAsia="Lucida Sans Unicode" w:hAnsi="Arial" w:cs="Arial"/>
          <w:snapToGrid w:val="0"/>
          <w:lang w:eastAsia="cs-CZ"/>
        </w:rPr>
        <w:t xml:space="preserve"> oprávněn</w:t>
      </w:r>
      <w:r w:rsidR="000D51A7" w:rsidRPr="00F35AAB">
        <w:rPr>
          <w:rFonts w:ascii="Arial" w:eastAsia="Lucida Sans Unicode" w:hAnsi="Arial" w:cs="Arial"/>
          <w:snapToGrid w:val="0"/>
          <w:lang w:eastAsia="cs-CZ"/>
        </w:rPr>
        <w:t>i</w:t>
      </w:r>
      <w:r w:rsidRPr="00F35AAB">
        <w:rPr>
          <w:rFonts w:ascii="Arial" w:eastAsia="Lucida Sans Unicode" w:hAnsi="Arial" w:cs="Arial"/>
          <w:snapToGrid w:val="0"/>
          <w:lang w:eastAsia="cs-CZ"/>
        </w:rPr>
        <w:t xml:space="preserve"> jednat:</w:t>
      </w:r>
      <w:r w:rsidRPr="00F35AAB">
        <w:rPr>
          <w:rFonts w:ascii="Arial" w:eastAsia="Lucida Sans Unicode" w:hAnsi="Arial" w:cs="Arial"/>
          <w:snapToGrid w:val="0"/>
          <w:lang w:eastAsia="cs-CZ"/>
        </w:rPr>
        <w:tab/>
      </w:r>
      <w:r w:rsidR="007E1621" w:rsidRPr="00F35AAB">
        <w:rPr>
          <w:rFonts w:ascii="Arial" w:eastAsia="Times New Roman" w:hAnsi="Arial" w:cs="Arial"/>
          <w:lang w:eastAsia="cs-CZ"/>
        </w:rPr>
        <w:tab/>
      </w:r>
      <w:r w:rsidR="009F4BB2" w:rsidRPr="00F35AAB">
        <w:rPr>
          <w:rFonts w:ascii="Arial" w:eastAsia="Times New Roman" w:hAnsi="Arial" w:cs="Arial"/>
          <w:lang w:eastAsia="cs-CZ"/>
        </w:rPr>
        <w:t xml:space="preserve">RNDr. Dagmar </w:t>
      </w:r>
      <w:r w:rsidR="000C3E4D" w:rsidRPr="00F35AAB">
        <w:rPr>
          <w:rFonts w:ascii="Arial" w:eastAsia="Times New Roman" w:hAnsi="Arial" w:cs="Arial"/>
          <w:lang w:eastAsia="cs-CZ"/>
        </w:rPr>
        <w:t xml:space="preserve">Benešovská, vedoucí pobočky Znojmo a </w:t>
      </w:r>
    </w:p>
    <w:p w14:paraId="05B6423A" w14:textId="6DBD2B81" w:rsidR="007E1621" w:rsidRPr="00F35AAB" w:rsidRDefault="000C3E4D" w:rsidP="007E1621">
      <w:pPr>
        <w:widowControl w:val="0"/>
        <w:tabs>
          <w:tab w:val="left" w:pos="4536"/>
        </w:tabs>
        <w:suppressAutoHyphens/>
        <w:spacing w:after="0" w:line="240" w:lineRule="auto"/>
        <w:ind w:left="4530" w:hanging="4530"/>
        <w:jc w:val="both"/>
        <w:rPr>
          <w:rFonts w:ascii="Arial" w:eastAsia="Times New Roman" w:hAnsi="Arial" w:cs="Arial"/>
          <w:b/>
          <w:bCs/>
          <w:snapToGrid w:val="0"/>
          <w:lang w:val="en-US" w:eastAsia="cs-CZ"/>
        </w:rPr>
      </w:pPr>
      <w:r w:rsidRPr="00F35AAB">
        <w:rPr>
          <w:rFonts w:ascii="Arial" w:eastAsia="Times New Roman" w:hAnsi="Arial" w:cs="Arial"/>
          <w:lang w:eastAsia="cs-CZ"/>
        </w:rPr>
        <w:t xml:space="preserve">                                                                          Ing. Stanislav Kadlčík</w:t>
      </w:r>
      <w:r w:rsidR="00777BA4" w:rsidRPr="00F35AAB">
        <w:rPr>
          <w:rFonts w:ascii="Arial" w:eastAsia="Times New Roman" w:hAnsi="Arial" w:cs="Arial"/>
          <w:lang w:eastAsia="cs-CZ"/>
        </w:rPr>
        <w:t>, odborný rada, pobočka Znojmo</w:t>
      </w:r>
    </w:p>
    <w:p w14:paraId="5AD638EB" w14:textId="2407EEED" w:rsidR="00731D51" w:rsidRPr="00F35AAB" w:rsidRDefault="006615F7" w:rsidP="007E162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F35AAB">
        <w:rPr>
          <w:rFonts w:ascii="Arial" w:eastAsia="Lucida Sans Unicode" w:hAnsi="Arial" w:cs="Arial"/>
          <w:lang w:eastAsia="cs-CZ"/>
        </w:rPr>
        <w:t xml:space="preserve">      Tel.:</w:t>
      </w:r>
      <w:r w:rsidRPr="00F35AAB">
        <w:rPr>
          <w:rFonts w:ascii="Arial" w:eastAsia="Lucida Sans Unicode" w:hAnsi="Arial" w:cs="Arial"/>
          <w:lang w:eastAsia="cs-CZ"/>
        </w:rPr>
        <w:tab/>
      </w:r>
      <w:r w:rsidR="00777BA4" w:rsidRPr="00F35AAB">
        <w:rPr>
          <w:rFonts w:ascii="Arial" w:eastAsia="Lucida Sans Unicode" w:hAnsi="Arial" w:cs="Arial"/>
          <w:lang w:eastAsia="cs-CZ"/>
        </w:rPr>
        <w:t>+420 721 935</w:t>
      </w:r>
      <w:r w:rsidR="00F35AAB" w:rsidRPr="00F35AAB">
        <w:rPr>
          <w:rFonts w:ascii="Arial" w:eastAsia="Lucida Sans Unicode" w:hAnsi="Arial" w:cs="Arial"/>
          <w:lang w:eastAsia="cs-CZ"/>
        </w:rPr>
        <w:t> </w:t>
      </w:r>
      <w:r w:rsidR="00777BA4" w:rsidRPr="00F35AAB">
        <w:rPr>
          <w:rFonts w:ascii="Arial" w:eastAsia="Lucida Sans Unicode" w:hAnsi="Arial" w:cs="Arial"/>
          <w:lang w:eastAsia="cs-CZ"/>
        </w:rPr>
        <w:t>114</w:t>
      </w:r>
      <w:r w:rsidR="00F35AAB" w:rsidRPr="00F35AAB">
        <w:rPr>
          <w:rFonts w:ascii="Arial" w:eastAsia="Lucida Sans Unicode" w:hAnsi="Arial" w:cs="Arial"/>
          <w:lang w:eastAsia="cs-CZ"/>
        </w:rPr>
        <w:t xml:space="preserve"> </w:t>
      </w:r>
      <w:r w:rsidR="00777BA4" w:rsidRPr="00F35AAB">
        <w:rPr>
          <w:rFonts w:ascii="Arial" w:eastAsia="Lucida Sans Unicode" w:hAnsi="Arial" w:cs="Arial"/>
          <w:lang w:eastAsia="cs-CZ"/>
        </w:rPr>
        <w:t>RNDr.</w:t>
      </w:r>
      <w:r w:rsidR="00F35AAB" w:rsidRPr="00F35AAB">
        <w:rPr>
          <w:rFonts w:ascii="Arial" w:eastAsia="Lucida Sans Unicode" w:hAnsi="Arial" w:cs="Arial"/>
          <w:lang w:eastAsia="cs-CZ"/>
        </w:rPr>
        <w:t xml:space="preserve"> </w:t>
      </w:r>
      <w:r w:rsidR="00777BA4" w:rsidRPr="00F35AAB">
        <w:rPr>
          <w:rFonts w:ascii="Arial" w:eastAsia="Lucida Sans Unicode" w:hAnsi="Arial" w:cs="Arial"/>
          <w:lang w:eastAsia="cs-CZ"/>
        </w:rPr>
        <w:t>Dagmar Benešovská</w:t>
      </w:r>
      <w:r w:rsidR="00731D51" w:rsidRPr="00F35AAB">
        <w:rPr>
          <w:rFonts w:ascii="Arial" w:eastAsia="Lucida Sans Unicode" w:hAnsi="Arial" w:cs="Arial"/>
          <w:lang w:eastAsia="cs-CZ"/>
        </w:rPr>
        <w:t xml:space="preserve"> </w:t>
      </w:r>
    </w:p>
    <w:p w14:paraId="75D10E4D" w14:textId="1CA9B142" w:rsidR="007E1621" w:rsidRDefault="00731D51" w:rsidP="007E1621">
      <w:pPr>
        <w:widowControl w:val="0"/>
        <w:tabs>
          <w:tab w:val="left" w:pos="4536"/>
        </w:tabs>
        <w:suppressAutoHyphens/>
        <w:spacing w:after="0" w:line="240" w:lineRule="auto"/>
        <w:ind w:left="4530" w:hanging="4530"/>
        <w:jc w:val="both"/>
        <w:rPr>
          <w:rFonts w:ascii="Arial" w:eastAsia="Times New Roman" w:hAnsi="Arial" w:cs="Arial"/>
          <w:b/>
          <w:bCs/>
          <w:snapToGrid w:val="0"/>
          <w:lang w:val="en-US" w:eastAsia="cs-CZ"/>
        </w:rPr>
      </w:pPr>
      <w:r w:rsidRPr="00F35AAB">
        <w:rPr>
          <w:rFonts w:ascii="Arial" w:eastAsia="Lucida Sans Unicode" w:hAnsi="Arial" w:cs="Arial"/>
          <w:lang w:eastAsia="cs-CZ"/>
        </w:rPr>
        <w:t xml:space="preserve">                                                                          +420 727 957 281 Ing. Stanislav Kadlčík</w:t>
      </w:r>
    </w:p>
    <w:p w14:paraId="3EFFB8E2" w14:textId="57600598" w:rsidR="006615F7" w:rsidRPr="007E6684" w:rsidRDefault="006615F7" w:rsidP="007E1621">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7E6684">
        <w:rPr>
          <w:rFonts w:ascii="Arial" w:eastAsia="Lucida Sans Unicode" w:hAnsi="Arial" w:cs="Arial"/>
          <w:lang w:eastAsia="cs-CZ"/>
        </w:rPr>
        <w:t xml:space="preserve">      E-mail:</w:t>
      </w:r>
      <w:r w:rsidRPr="007E6684">
        <w:rPr>
          <w:rFonts w:ascii="Arial" w:eastAsia="Lucida Sans Unicode" w:hAnsi="Arial" w:cs="Arial"/>
          <w:lang w:eastAsia="cs-CZ"/>
        </w:rPr>
        <w:tab/>
      </w:r>
      <w:r w:rsidR="007E1621">
        <w:rPr>
          <w:rFonts w:ascii="Arial" w:eastAsia="Lucida Sans Unicode" w:hAnsi="Arial" w:cs="Arial"/>
          <w:lang w:eastAsia="cs-CZ"/>
        </w:rPr>
        <w:t>znojmo</w:t>
      </w:r>
      <w:r w:rsidR="001F3278" w:rsidRPr="007E6684">
        <w:rPr>
          <w:rFonts w:ascii="Arial" w:eastAsia="Lucida Sans Unicode" w:hAnsi="Arial" w:cs="Arial"/>
          <w:lang w:eastAsia="cs-CZ"/>
        </w:rPr>
        <w:t>.pk</w:t>
      </w:r>
      <w:r w:rsidRPr="007E6684">
        <w:rPr>
          <w:rFonts w:ascii="Arial" w:eastAsia="Lucida Sans Unicode" w:hAnsi="Arial" w:cs="Arial"/>
          <w:lang w:eastAsia="cs-CZ"/>
        </w:rPr>
        <w:t>@spucr.cz</w:t>
      </w:r>
    </w:p>
    <w:p w14:paraId="73647CE8"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498A48E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2479B4D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1F3278">
        <w:rPr>
          <w:rFonts w:ascii="Arial" w:eastAsia="Lucida Sans Unicode" w:hAnsi="Arial" w:cs="Arial"/>
          <w:bCs/>
          <w:lang w:eastAsia="cs-CZ"/>
        </w:rPr>
        <w:t>,</w:t>
      </w:r>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EF8770B"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1F3278">
        <w:rPr>
          <w:rFonts w:ascii="Arial" w:eastAsia="Times New Roman" w:hAnsi="Arial" w:cs="Arial"/>
          <w:lang w:eastAsia="cs-CZ"/>
        </w:rPr>
        <w:tab/>
      </w:r>
      <w:r w:rsidR="001F3278">
        <w:rPr>
          <w:rFonts w:ascii="Arial" w:eastAsia="Times New Roman" w:hAnsi="Arial" w:cs="Arial"/>
          <w:lang w:eastAsia="cs-CZ"/>
        </w:rPr>
        <w:tab/>
      </w:r>
      <w:r w:rsidR="006615F7" w:rsidRPr="00800EE4">
        <w:rPr>
          <w:rFonts w:ascii="Arial" w:eastAsia="Times New Roman" w:hAnsi="Arial" w:cs="Arial"/>
          <w:b/>
          <w:bCs/>
          <w:snapToGrid w:val="0"/>
          <w:highlight w:val="yellow"/>
          <w:lang w:val="en-US" w:eastAsia="cs-CZ"/>
        </w:rPr>
        <w:t>[DOPLNIT]</w:t>
      </w:r>
    </w:p>
    <w:p w14:paraId="4758FF53" w14:textId="0773C269" w:rsidR="006615F7" w:rsidRPr="00800EE4" w:rsidRDefault="00F1111B" w:rsidP="006615F7">
      <w:pPr>
        <w:tabs>
          <w:tab w:val="left" w:pos="4253"/>
        </w:tabs>
        <w:spacing w:after="120" w:line="288" w:lineRule="auto"/>
        <w:jc w:val="both"/>
        <w:rPr>
          <w:rFonts w:ascii="Arial" w:eastAsia="Times New Roman" w:hAnsi="Arial" w:cs="Arial"/>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1F3278" w:rsidRPr="00800EE4">
        <w:rPr>
          <w:rFonts w:ascii="Arial" w:eastAsia="Times New Roman" w:hAnsi="Arial" w:cs="Arial"/>
          <w:b/>
          <w:bCs/>
          <w:snapToGrid w:val="0"/>
          <w:highlight w:val="yellow"/>
          <w:lang w:val="en-US" w:eastAsia="cs-CZ"/>
        </w:rPr>
        <w:t>[DOPLNIT]</w:t>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EF5F455"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340200C" w14:textId="6677F11A"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3CAB57F1"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lastRenderedPageBreak/>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5AA8D725"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1F3278">
        <w:rPr>
          <w:rFonts w:ascii="Arial" w:eastAsia="Times New Roman" w:hAnsi="Arial" w:cs="Arial"/>
          <w:b/>
          <w:bCs/>
          <w:snapToGrid w:val="0"/>
          <w:lang w:val="en-US" w:eastAsia="cs-CZ"/>
        </w:rPr>
        <w: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1459842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40EEC597" w14:textId="232B8979"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r w:rsidR="00F35AAB" w:rsidRPr="00F35AAB">
        <w:rPr>
          <w:rFonts w:ascii="Arial" w:eastAsia="Times New Roman" w:hAnsi="Arial" w:cs="Arial"/>
          <w:lang w:eastAsia="cs-CZ"/>
        </w:rPr>
        <w:t>26</w:t>
      </w:r>
      <w:r w:rsidR="003266EB" w:rsidRPr="00F35AAB">
        <w:rPr>
          <w:rFonts w:ascii="Arial" w:eastAsia="Times New Roman" w:hAnsi="Arial" w:cs="Arial"/>
          <w:snapToGrid w:val="0"/>
          <w:lang w:val="en-US" w:eastAsia="cs-CZ"/>
        </w:rPr>
        <w:t>.</w:t>
      </w:r>
      <w:r w:rsidR="00BC2903" w:rsidRPr="00F35AAB">
        <w:rPr>
          <w:rFonts w:ascii="Arial" w:eastAsia="Times New Roman" w:hAnsi="Arial" w:cs="Arial"/>
          <w:snapToGrid w:val="0"/>
          <w:lang w:val="en-US" w:eastAsia="cs-CZ"/>
        </w:rPr>
        <w:t xml:space="preserve"> </w:t>
      </w:r>
      <w:r w:rsidR="0000095B" w:rsidRPr="00F35AAB">
        <w:rPr>
          <w:rFonts w:ascii="Arial" w:eastAsia="Times New Roman" w:hAnsi="Arial" w:cs="Arial"/>
          <w:snapToGrid w:val="0"/>
          <w:lang w:val="en-US" w:eastAsia="cs-CZ"/>
        </w:rPr>
        <w:t>6</w:t>
      </w:r>
      <w:r w:rsidR="003266EB" w:rsidRPr="00F35AAB">
        <w:rPr>
          <w:rFonts w:ascii="Arial" w:eastAsia="Times New Roman" w:hAnsi="Arial" w:cs="Arial"/>
          <w:snapToGrid w:val="0"/>
          <w:lang w:val="en-US" w:eastAsia="cs-CZ"/>
        </w:rPr>
        <w:t>.</w:t>
      </w:r>
      <w:r w:rsidR="00BC2903" w:rsidRPr="00F35AAB">
        <w:rPr>
          <w:rFonts w:ascii="Arial" w:eastAsia="Times New Roman" w:hAnsi="Arial" w:cs="Arial"/>
          <w:snapToGrid w:val="0"/>
          <w:lang w:val="en-US" w:eastAsia="cs-CZ"/>
        </w:rPr>
        <w:t xml:space="preserve"> </w:t>
      </w:r>
      <w:r w:rsidR="003266EB" w:rsidRPr="00F35AAB">
        <w:rPr>
          <w:rFonts w:ascii="Arial" w:eastAsia="Times New Roman" w:hAnsi="Arial" w:cs="Arial"/>
          <w:snapToGrid w:val="0"/>
          <w:lang w:val="en-US" w:eastAsia="cs-CZ"/>
        </w:rPr>
        <w:t>2024</w:t>
      </w:r>
    </w:p>
    <w:p w14:paraId="231F14C3" w14:textId="492FB092"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001F3278" w:rsidRPr="00C87D13">
        <w:rPr>
          <w:rFonts w:ascii="Arial" w:hAnsi="Arial" w:cs="Arial"/>
          <w:color w:val="FF0000"/>
          <w:highlight w:val="lightGray"/>
        </w:rPr>
        <w:t>bude dopsáno před podpise</w:t>
      </w:r>
      <w:r w:rsidR="001F3278">
        <w:rPr>
          <w:rFonts w:ascii="Arial" w:hAnsi="Arial" w:cs="Arial"/>
          <w:color w:val="FF0000"/>
          <w:highlight w:val="lightGray"/>
        </w:rPr>
        <w:t>m smlouvy</w:t>
      </w:r>
      <w:r w:rsidR="001F3278" w:rsidRPr="00800EE4" w:rsidDel="001F3278">
        <w:rPr>
          <w:rFonts w:ascii="Arial" w:eastAsia="Times New Roman" w:hAnsi="Arial" w:cs="Arial"/>
          <w:b/>
          <w:bCs/>
          <w:snapToGrid w:val="0"/>
          <w:highlight w:val="yellow"/>
          <w:lang w:val="en-US" w:eastAsia="cs-CZ"/>
        </w:rPr>
        <w:t xml:space="preserve"> </w:t>
      </w: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19D0338F" w:rsidR="00D6259E" w:rsidRPr="00F7203E"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w:t>
      </w:r>
      <w:r w:rsidR="00F1111B" w:rsidRPr="00F35AAB">
        <w:rPr>
          <w:rFonts w:ascii="Arial" w:hAnsi="Arial" w:cs="Arial"/>
        </w:rPr>
        <w:t xml:space="preserve">zeleně v rámci </w:t>
      </w:r>
      <w:r w:rsidRPr="00F35AAB">
        <w:rPr>
          <w:rFonts w:ascii="Arial" w:hAnsi="Arial" w:cs="Arial"/>
        </w:rPr>
        <w:t>realizace společných zařízení navržených v rámci komplexních pozemkových úprav v</w:t>
      </w:r>
      <w:r w:rsidR="001F3278" w:rsidRPr="00F35AAB">
        <w:rPr>
          <w:rFonts w:ascii="Arial" w:hAnsi="Arial" w:cs="Arial"/>
        </w:rPr>
        <w:t> </w:t>
      </w:r>
      <w:proofErr w:type="spellStart"/>
      <w:r w:rsidR="001F3278" w:rsidRPr="00F35AAB">
        <w:rPr>
          <w:rFonts w:ascii="Arial" w:hAnsi="Arial" w:cs="Arial"/>
        </w:rPr>
        <w:t>k.ú</w:t>
      </w:r>
      <w:proofErr w:type="spellEnd"/>
      <w:r w:rsidR="001F3278" w:rsidRPr="00F35AAB">
        <w:rPr>
          <w:rFonts w:ascii="Arial" w:hAnsi="Arial" w:cs="Arial"/>
        </w:rPr>
        <w:t xml:space="preserve">. </w:t>
      </w:r>
      <w:r w:rsidR="0000095B" w:rsidRPr="00F35AAB">
        <w:rPr>
          <w:rFonts w:ascii="Arial" w:hAnsi="Arial" w:cs="Arial"/>
        </w:rPr>
        <w:t>Dyjákovičky</w:t>
      </w:r>
      <w:r w:rsidRPr="00800EE4">
        <w:rPr>
          <w:rFonts w:ascii="Arial" w:hAnsi="Arial" w:cs="Arial"/>
        </w:rPr>
        <w:t xml:space="preserve"> dle zákona č.</w:t>
      </w:r>
      <w:r w:rsidR="001F3278">
        <w:rPr>
          <w:rFonts w:ascii="Arial" w:hAnsi="Arial" w:cs="Arial"/>
        </w:rPr>
        <w:t> </w:t>
      </w:r>
      <w:r w:rsidRPr="00800EE4">
        <w:rPr>
          <w:rFonts w:ascii="Arial" w:hAnsi="Arial" w:cs="Arial"/>
        </w:rPr>
        <w:t xml:space="preserve">139/2002 Sb., o pozemkových úpravách a pozemkových úřadech, ve znění pozdějších předpisů a o změně zákona č. 229/1991 Sb., o úpravě vlastnických vztahů k půdě a jinému zemědělskému majetku, ve znění pozdějších předpisů, a to v souladu se </w:t>
      </w:r>
      <w:r w:rsidRPr="001F3278">
        <w:rPr>
          <w:rFonts w:ascii="Arial" w:hAnsi="Arial" w:cs="Arial"/>
        </w:rPr>
        <w:t xml:space="preserve">zadávací dokumentací </w:t>
      </w:r>
      <w:r w:rsidR="00760C8A" w:rsidRPr="001F3278">
        <w:rPr>
          <w:rFonts w:ascii="Arial" w:hAnsi="Arial" w:cs="Arial"/>
        </w:rPr>
        <w:t>v</w:t>
      </w:r>
      <w:r w:rsidRPr="001F3278">
        <w:rPr>
          <w:rFonts w:ascii="Arial" w:hAnsi="Arial" w:cs="Arial"/>
        </w:rPr>
        <w:t>eřejné zakázky</w:t>
      </w:r>
      <w:r w:rsidR="001F3278" w:rsidRPr="001F3278">
        <w:rPr>
          <w:rFonts w:ascii="Arial" w:hAnsi="Arial" w:cs="Arial"/>
        </w:rPr>
        <w:t xml:space="preserve"> </w:t>
      </w:r>
      <w:r w:rsidR="0000095B">
        <w:rPr>
          <w:rFonts w:ascii="Arial" w:hAnsi="Arial" w:cs="Arial"/>
          <w:b/>
          <w:bCs/>
        </w:rPr>
        <w:t>Biocentrum BC5 v </w:t>
      </w:r>
      <w:proofErr w:type="spellStart"/>
      <w:r w:rsidR="0000095B">
        <w:rPr>
          <w:rFonts w:ascii="Arial" w:hAnsi="Arial" w:cs="Arial"/>
          <w:b/>
          <w:bCs/>
        </w:rPr>
        <w:t>k.ú</w:t>
      </w:r>
      <w:proofErr w:type="spellEnd"/>
      <w:r w:rsidR="0000095B">
        <w:rPr>
          <w:rFonts w:ascii="Arial" w:hAnsi="Arial" w:cs="Arial"/>
          <w:b/>
          <w:bCs/>
        </w:rPr>
        <w:t>. Dyjákovičky</w:t>
      </w:r>
      <w:r w:rsidR="00BC2903" w:rsidRPr="00F7203E">
        <w:rPr>
          <w:rFonts w:ascii="Arial" w:hAnsi="Arial" w:cs="Arial"/>
        </w:rPr>
        <w:t xml:space="preserve"> </w:t>
      </w:r>
      <w:r w:rsidRPr="00F7203E">
        <w:rPr>
          <w:rFonts w:ascii="Arial" w:hAnsi="Arial" w:cs="Arial"/>
        </w:rPr>
        <w:t>(dále jen „</w:t>
      </w:r>
      <w:r w:rsidRPr="00F7203E">
        <w:rPr>
          <w:rFonts w:ascii="Arial" w:hAnsi="Arial" w:cs="Arial"/>
          <w:bCs/>
        </w:rPr>
        <w:t>Zadávací dokumentace</w:t>
      </w:r>
      <w:r w:rsidRPr="00F7203E">
        <w:rPr>
          <w:rFonts w:ascii="Arial" w:hAnsi="Arial" w:cs="Arial"/>
        </w:rPr>
        <w:t xml:space="preserve">“).  </w:t>
      </w:r>
    </w:p>
    <w:p w14:paraId="678EF441" w14:textId="1D688E1E"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 xml:space="preserve">Předmětem smlouvy je provedení </w:t>
      </w:r>
      <w:bookmarkStart w:id="2" w:name="_Hlk138250397"/>
      <w:r w:rsidR="00AB1632" w:rsidRPr="00F7203E">
        <w:rPr>
          <w:rFonts w:ascii="Arial" w:hAnsi="Arial" w:cs="Arial"/>
        </w:rPr>
        <w:t xml:space="preserve">výsadby zeleně a zajištění následné péče </w:t>
      </w:r>
      <w:bookmarkEnd w:id="2"/>
      <w:r w:rsidRPr="00F7203E">
        <w:rPr>
          <w:rFonts w:ascii="Arial" w:hAnsi="Arial" w:cs="Arial"/>
        </w:rPr>
        <w:t>(dále jen „</w:t>
      </w:r>
      <w:r w:rsidRPr="00F7203E">
        <w:rPr>
          <w:rFonts w:ascii="Arial" w:hAnsi="Arial" w:cs="Arial"/>
          <w:b/>
        </w:rPr>
        <w:t>dílo</w:t>
      </w:r>
      <w:r w:rsidRPr="00F7203E">
        <w:rPr>
          <w:rFonts w:ascii="Arial" w:hAnsi="Arial" w:cs="Arial"/>
        </w:rPr>
        <w:t xml:space="preserve">“) zhotovitelem v rozsahu a za podmínek ujednaných v této smlouvě a v jejích přílohách, které jsou nedílnou součástí této smlouvy. </w:t>
      </w:r>
    </w:p>
    <w:p w14:paraId="723D3FCC" w14:textId="39B5A7BA" w:rsidR="00D6259E" w:rsidRPr="00F7203E" w:rsidRDefault="00D6259E" w:rsidP="00E46D84">
      <w:pPr>
        <w:pStyle w:val="Odstavecseseznamem"/>
        <w:numPr>
          <w:ilvl w:val="0"/>
          <w:numId w:val="2"/>
        </w:numPr>
        <w:jc w:val="both"/>
        <w:rPr>
          <w:rFonts w:ascii="Arial" w:hAnsi="Arial" w:cs="Arial"/>
        </w:rPr>
      </w:pPr>
      <w:r w:rsidRPr="00F7203E">
        <w:rPr>
          <w:rFonts w:ascii="Arial" w:hAnsi="Arial" w:cs="Arial"/>
        </w:rPr>
        <w:t>Zhotovitel se zavazuje provést dílo formou kompletní dodávky při respektování projektů, příslušných technických norem</w:t>
      </w:r>
      <w:r w:rsidR="005133F9" w:rsidRPr="00F7203E">
        <w:rPr>
          <w:rFonts w:ascii="Arial" w:hAnsi="Arial" w:cs="Arial"/>
        </w:rPr>
        <w:t xml:space="preserve">, </w:t>
      </w:r>
      <w:r w:rsidRPr="00F7203E">
        <w:rPr>
          <w:rFonts w:ascii="Arial" w:hAnsi="Arial" w:cs="Arial"/>
        </w:rPr>
        <w:t xml:space="preserve">obecně závazných právních předpisů a </w:t>
      </w:r>
      <w:r w:rsidRPr="00F7203E">
        <w:rPr>
          <w:rFonts w:ascii="Arial" w:hAnsi="Arial" w:cs="Arial"/>
        </w:rPr>
        <w:lastRenderedPageBreak/>
        <w:t xml:space="preserve">závazných podmínek stanovených pro provedení díla objednatelem v podmínkách zadávacího řízení veřejné zakázky. </w:t>
      </w:r>
    </w:p>
    <w:p w14:paraId="32C55B50" w14:textId="0A9932B0" w:rsidR="00D6259E" w:rsidRPr="00800EE4" w:rsidRDefault="00D6259E" w:rsidP="00E46D84">
      <w:pPr>
        <w:pStyle w:val="Odstavecseseznamem"/>
        <w:numPr>
          <w:ilvl w:val="0"/>
          <w:numId w:val="2"/>
        </w:numPr>
        <w:jc w:val="both"/>
        <w:rPr>
          <w:rFonts w:ascii="Arial" w:hAnsi="Arial" w:cs="Arial"/>
        </w:rPr>
      </w:pPr>
      <w:r w:rsidRPr="00F7203E">
        <w:rPr>
          <w:rFonts w:ascii="Arial" w:hAnsi="Arial" w:cs="Arial"/>
        </w:rPr>
        <w:t>Práce nad rámec rozsahu předmětu díla, uvedeného v čl. II, které budou nezbytné k</w:t>
      </w:r>
      <w:r w:rsidR="00332E87" w:rsidRPr="00F7203E">
        <w:rPr>
          <w:rFonts w:ascii="Arial" w:hAnsi="Arial" w:cs="Arial"/>
        </w:rPr>
        <w:t> </w:t>
      </w:r>
      <w:r w:rsidRPr="00F7203E">
        <w:rPr>
          <w:rFonts w:ascii="Arial" w:hAnsi="Arial" w:cs="Arial"/>
        </w:rPr>
        <w:t xml:space="preserve">řádnému dokončení díla se zhotovitel zavazuje provést dle pokynů objednatele. Objednatel má právo rozsah díla omezit nebo rozšířit v závislosti na svých finančních možnostech a </w:t>
      </w:r>
      <w:r w:rsidRPr="00800EE4">
        <w:rPr>
          <w:rFonts w:ascii="Arial" w:hAnsi="Arial" w:cs="Arial"/>
        </w:rPr>
        <w:t>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671E2D45" w:rsidR="00D6259E" w:rsidRPr="00332E87" w:rsidRDefault="00D6259E" w:rsidP="00F309FF">
      <w:pPr>
        <w:jc w:val="both"/>
        <w:rPr>
          <w:rFonts w:ascii="Arial" w:hAnsi="Arial" w:cs="Arial"/>
          <w:b/>
        </w:rPr>
      </w:pPr>
      <w:r w:rsidRPr="00332E87">
        <w:rPr>
          <w:rFonts w:ascii="Arial" w:hAnsi="Arial" w:cs="Arial"/>
        </w:rPr>
        <w:t xml:space="preserve">Název díla: </w:t>
      </w:r>
      <w:r w:rsidR="00332E87">
        <w:rPr>
          <w:rFonts w:ascii="Arial" w:hAnsi="Arial" w:cs="Arial"/>
        </w:rPr>
        <w:tab/>
      </w:r>
      <w:r w:rsidR="00865F7A">
        <w:rPr>
          <w:rFonts w:ascii="Arial" w:hAnsi="Arial" w:cs="Arial"/>
          <w:b/>
          <w:bCs/>
        </w:rPr>
        <w:t>Biocentrum BC5 v </w:t>
      </w:r>
      <w:proofErr w:type="spellStart"/>
      <w:r w:rsidR="00865F7A">
        <w:rPr>
          <w:rFonts w:ascii="Arial" w:hAnsi="Arial" w:cs="Arial"/>
          <w:b/>
          <w:bCs/>
        </w:rPr>
        <w:t>k.ú</w:t>
      </w:r>
      <w:proofErr w:type="spellEnd"/>
      <w:r w:rsidR="00865F7A">
        <w:rPr>
          <w:rFonts w:ascii="Arial" w:hAnsi="Arial" w:cs="Arial"/>
          <w:b/>
          <w:bCs/>
        </w:rPr>
        <w:t>. Dyjákovičky</w:t>
      </w:r>
    </w:p>
    <w:p w14:paraId="2D87A457" w14:textId="0AFDE98E" w:rsidR="00865F7A" w:rsidRPr="00865F7A" w:rsidRDefault="005E61C9" w:rsidP="00865F7A">
      <w:pPr>
        <w:jc w:val="both"/>
        <w:rPr>
          <w:rFonts w:ascii="Arial" w:hAnsi="Arial" w:cs="Arial"/>
        </w:rPr>
      </w:pPr>
      <w:r w:rsidRPr="00332E87">
        <w:rPr>
          <w:rFonts w:ascii="Arial" w:hAnsi="Arial" w:cs="Arial"/>
        </w:rPr>
        <w:t>Místo plnění</w:t>
      </w:r>
      <w:r w:rsidR="00D6259E" w:rsidRPr="00332E87">
        <w:rPr>
          <w:rFonts w:ascii="Arial" w:hAnsi="Arial" w:cs="Arial"/>
        </w:rPr>
        <w:t xml:space="preserve">: </w:t>
      </w:r>
      <w:r w:rsidR="00332E87" w:rsidRPr="00332E87">
        <w:rPr>
          <w:rFonts w:ascii="Arial" w:hAnsi="Arial" w:cs="Arial"/>
          <w:b/>
          <w:bCs/>
          <w:lang w:val="en-US"/>
        </w:rPr>
        <w:tab/>
      </w:r>
      <w:r w:rsidR="00865F7A" w:rsidRPr="00865F7A">
        <w:rPr>
          <w:rFonts w:ascii="Arial" w:hAnsi="Arial" w:cs="Arial"/>
        </w:rPr>
        <w:t xml:space="preserve">katastrální území Dyjákovičky, </w:t>
      </w:r>
      <w:r w:rsidR="00722FE5">
        <w:rPr>
          <w:rFonts w:ascii="Arial" w:hAnsi="Arial" w:cs="Arial"/>
        </w:rPr>
        <w:t>obec Dyjákovičky</w:t>
      </w:r>
      <w:r w:rsidR="00865F7A" w:rsidRPr="00865F7A">
        <w:rPr>
          <w:rFonts w:ascii="Arial" w:hAnsi="Arial" w:cs="Arial"/>
        </w:rPr>
        <w:t>, okres Znojmo, Jihomoravský kraj.</w:t>
      </w:r>
    </w:p>
    <w:p w14:paraId="6A198FF7" w14:textId="31B9A50A" w:rsidR="00D6259E" w:rsidRPr="00800EE4" w:rsidRDefault="00D6259E" w:rsidP="00865F7A">
      <w:pPr>
        <w:jc w:val="both"/>
        <w:rPr>
          <w:rFonts w:ascii="Arial" w:hAnsi="Arial" w:cs="Arial"/>
          <w:b/>
        </w:rPr>
      </w:pPr>
      <w:r w:rsidRPr="00DB25BC">
        <w:rPr>
          <w:rFonts w:ascii="Arial" w:hAnsi="Arial" w:cs="Arial"/>
        </w:rPr>
        <w:t xml:space="preserve">Rozsah díla a jeho kvalita, včetně příslušných parcelních čísel </w:t>
      </w:r>
      <w:r w:rsidR="00F1111B" w:rsidRPr="00DB25BC">
        <w:rPr>
          <w:rFonts w:ascii="Arial" w:hAnsi="Arial" w:cs="Arial"/>
        </w:rPr>
        <w:t xml:space="preserve">pozemků </w:t>
      </w:r>
      <w:r w:rsidRPr="00DB25BC">
        <w:rPr>
          <w:rFonts w:ascii="Arial" w:hAnsi="Arial" w:cs="Arial"/>
        </w:rPr>
        <w:t>a vytyčovacích bodů je specifikován v projektové dokumentaci</w:t>
      </w:r>
      <w:r w:rsidR="00FB7B5D" w:rsidRPr="00DB25BC">
        <w:rPr>
          <w:rFonts w:ascii="Arial" w:hAnsi="Arial" w:cs="Arial"/>
        </w:rPr>
        <w:t>,</w:t>
      </w:r>
      <w:r w:rsidRPr="00DB25BC">
        <w:rPr>
          <w:rFonts w:ascii="Arial" w:hAnsi="Arial" w:cs="Arial"/>
        </w:rPr>
        <w:t xml:space="preserve"> </w:t>
      </w:r>
      <w:r w:rsidR="009E69C2" w:rsidRPr="00DB25BC">
        <w:rPr>
          <w:rFonts w:ascii="Arial" w:hAnsi="Arial" w:cs="Arial"/>
        </w:rPr>
        <w:t>kterou se stanoví podrobnosti vymezení předmětu veřejné zakázky a rozsah soupisu prací, dodávek a služeb s výkazem výměr</w:t>
      </w:r>
      <w:r w:rsidR="00FB7B5D" w:rsidRPr="00DB25BC">
        <w:rPr>
          <w:rFonts w:ascii="Arial" w:hAnsi="Arial" w:cs="Arial"/>
        </w:rPr>
        <w:t>,</w:t>
      </w:r>
      <w:r w:rsidR="00F66571" w:rsidRPr="00DB25BC">
        <w:rPr>
          <w:rFonts w:ascii="Arial" w:hAnsi="Arial" w:cs="Arial"/>
        </w:rPr>
        <w:t xml:space="preserve"> </w:t>
      </w:r>
      <w:r w:rsidRPr="00DB25BC">
        <w:rPr>
          <w:rFonts w:ascii="Arial" w:hAnsi="Arial" w:cs="Arial"/>
        </w:rPr>
        <w:t xml:space="preserve">kterou </w:t>
      </w:r>
      <w:r w:rsidR="00983F68" w:rsidRPr="00DB25BC">
        <w:rPr>
          <w:rFonts w:ascii="Arial" w:hAnsi="Arial" w:cs="Arial"/>
        </w:rPr>
        <w:t>vypracova</w:t>
      </w:r>
      <w:r w:rsidR="007778BF">
        <w:rPr>
          <w:rFonts w:ascii="Arial" w:hAnsi="Arial" w:cs="Arial"/>
        </w:rPr>
        <w:t>l Ing. Jaroslav Krejčí</w:t>
      </w:r>
      <w:r w:rsidR="007778BF" w:rsidRPr="00F35AAB">
        <w:rPr>
          <w:rFonts w:ascii="Arial" w:hAnsi="Arial" w:cs="Arial"/>
        </w:rPr>
        <w:t xml:space="preserve">, </w:t>
      </w:r>
      <w:r w:rsidR="009A5BDB" w:rsidRPr="00F35AAB">
        <w:rPr>
          <w:rFonts w:ascii="Arial" w:hAnsi="Arial" w:cs="Arial"/>
        </w:rPr>
        <w:t xml:space="preserve">Na Svahu </w:t>
      </w:r>
      <w:r w:rsidR="00053262" w:rsidRPr="00F35AAB">
        <w:rPr>
          <w:rFonts w:ascii="Arial" w:hAnsi="Arial" w:cs="Arial"/>
        </w:rPr>
        <w:t>408/18, 669 02 Znojmo</w:t>
      </w:r>
      <w:r w:rsidR="00983F68" w:rsidRPr="00F35AAB">
        <w:rPr>
          <w:rFonts w:ascii="Arial" w:hAnsi="Arial" w:cs="Arial"/>
        </w:rPr>
        <w:t>, IČ</w:t>
      </w:r>
      <w:r w:rsidR="000D51A7" w:rsidRPr="00F35AAB">
        <w:rPr>
          <w:rFonts w:ascii="Arial" w:hAnsi="Arial" w:cs="Arial"/>
        </w:rPr>
        <w:t>O:</w:t>
      </w:r>
      <w:r w:rsidR="00053262" w:rsidRPr="00F35AAB">
        <w:rPr>
          <w:rFonts w:ascii="Arial" w:hAnsi="Arial" w:cs="Arial"/>
        </w:rPr>
        <w:t xml:space="preserve"> 644 37 175</w:t>
      </w:r>
      <w:r w:rsidR="00983F68" w:rsidRPr="00F35AAB">
        <w:rPr>
          <w:rFonts w:ascii="Arial" w:hAnsi="Arial" w:cs="Arial"/>
        </w:rPr>
        <w:t>,</w:t>
      </w:r>
      <w:r w:rsidR="00983F68" w:rsidRPr="00983F68">
        <w:rPr>
          <w:rFonts w:ascii="Arial" w:hAnsi="Arial" w:cs="Arial"/>
        </w:rPr>
        <w:t xml:space="preserve"> </w:t>
      </w:r>
      <w:r w:rsidR="00983F68" w:rsidRPr="00983F68">
        <w:rPr>
          <w:rFonts w:ascii="Arial" w:hAnsi="Arial" w:cs="Arial"/>
          <w:bCs/>
          <w:iCs/>
        </w:rPr>
        <w:t>pod č.</w:t>
      </w:r>
      <w:r w:rsidR="00F35AAB">
        <w:rPr>
          <w:rFonts w:ascii="Arial" w:hAnsi="Arial" w:cs="Arial"/>
          <w:bCs/>
          <w:iCs/>
        </w:rPr>
        <w:t> </w:t>
      </w:r>
      <w:r w:rsidR="00983F68" w:rsidRPr="00983F68">
        <w:rPr>
          <w:rFonts w:ascii="Arial" w:hAnsi="Arial" w:cs="Arial"/>
          <w:bCs/>
          <w:iCs/>
        </w:rPr>
        <w:t xml:space="preserve">zakázky </w:t>
      </w:r>
      <w:r w:rsidR="007778BF" w:rsidRPr="007778BF">
        <w:rPr>
          <w:rFonts w:ascii="Arial" w:hAnsi="Arial" w:cs="Arial"/>
        </w:rPr>
        <w:t>1329-2023-523206</w:t>
      </w:r>
      <w:r w:rsidR="00983F68" w:rsidRPr="0071427A">
        <w:rPr>
          <w:rFonts w:cs="Arial"/>
          <w:bCs/>
          <w:iCs/>
        </w:rPr>
        <w:t>.</w:t>
      </w:r>
      <w:r w:rsidRPr="00332E87">
        <w:rPr>
          <w:rFonts w:ascii="Arial" w:hAnsi="Arial" w:cs="Arial"/>
        </w:rPr>
        <w:t xml:space="preserve"> Uvedená projektová dokumentace </w:t>
      </w:r>
      <w:r w:rsidR="007D0CEC" w:rsidRPr="00332E87">
        <w:rPr>
          <w:rFonts w:ascii="Arial" w:hAnsi="Arial" w:cs="Arial"/>
        </w:rPr>
        <w:t xml:space="preserve">v analogové formě </w:t>
      </w:r>
      <w:r w:rsidRPr="00332E87">
        <w:rPr>
          <w:rFonts w:ascii="Arial" w:hAnsi="Arial" w:cs="Arial"/>
        </w:rPr>
        <w:t>bude objednatelem protokolárně</w:t>
      </w:r>
      <w:r w:rsidRPr="00800EE4">
        <w:rPr>
          <w:rFonts w:ascii="Arial" w:hAnsi="Arial" w:cs="Arial"/>
        </w:rPr>
        <w:t xml:space="preserve">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Pr="007E4D78"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w:t>
      </w:r>
      <w:r w:rsidRPr="007E4D78">
        <w:rPr>
          <w:rFonts w:ascii="Arial" w:hAnsi="Arial" w:cs="Arial"/>
        </w:rPr>
        <w:t xml:space="preserve">povinné publicity dle Metodického pokynu pro publicitu a komunikaci pro </w:t>
      </w:r>
      <w:r w:rsidR="00F36B41" w:rsidRPr="007E4D78">
        <w:rPr>
          <w:rFonts w:ascii="Arial" w:hAnsi="Arial" w:cs="Arial"/>
        </w:rPr>
        <w:t>NPO</w:t>
      </w:r>
      <w:r w:rsidRPr="007E4D78">
        <w:rPr>
          <w:rFonts w:ascii="Arial" w:hAnsi="Arial" w:cs="Arial"/>
        </w:rPr>
        <w:t xml:space="preserve"> na období 2021–2026. </w:t>
      </w:r>
      <w:r w:rsidR="003D30C7" w:rsidRPr="007E4D78">
        <w:rPr>
          <w:rFonts w:ascii="Arial" w:hAnsi="Arial" w:cs="Arial"/>
        </w:rPr>
        <w:t xml:space="preserve">Údaje povinné publicity jsou stanoveny v Příloze č. </w:t>
      </w:r>
      <w:r w:rsidR="0067200E" w:rsidRPr="007E4D78">
        <w:rPr>
          <w:rFonts w:ascii="Arial" w:hAnsi="Arial" w:cs="Arial"/>
        </w:rPr>
        <w:t>3.</w:t>
      </w:r>
    </w:p>
    <w:p w14:paraId="75B715EA" w14:textId="64B7C18E" w:rsidR="00AD313F" w:rsidRPr="007E4D78" w:rsidRDefault="00AD313F" w:rsidP="00AD313F">
      <w:pPr>
        <w:pStyle w:val="Odstavecseseznamem"/>
        <w:numPr>
          <w:ilvl w:val="0"/>
          <w:numId w:val="4"/>
        </w:numPr>
        <w:jc w:val="both"/>
        <w:rPr>
          <w:rFonts w:ascii="Arial" w:hAnsi="Arial" w:cs="Arial"/>
        </w:rPr>
      </w:pPr>
      <w:r w:rsidRPr="007E4D78">
        <w:rPr>
          <w:rFonts w:ascii="Arial" w:hAnsi="Arial" w:cs="Arial"/>
        </w:rPr>
        <w:t>Zhotovitel zajistí předběžný záchranný archeologický výzkum.</w:t>
      </w:r>
    </w:p>
    <w:p w14:paraId="730B4C22" w14:textId="38FB1C1C" w:rsidR="00F66571" w:rsidRPr="007E4D78" w:rsidRDefault="00D6259E" w:rsidP="00E46D84">
      <w:pPr>
        <w:pStyle w:val="Odstavecseseznamem"/>
        <w:numPr>
          <w:ilvl w:val="0"/>
          <w:numId w:val="4"/>
        </w:numPr>
        <w:jc w:val="both"/>
        <w:rPr>
          <w:rFonts w:ascii="Arial" w:hAnsi="Arial" w:cs="Arial"/>
        </w:rPr>
      </w:pPr>
      <w:r w:rsidRPr="007E4D78">
        <w:rPr>
          <w:rFonts w:ascii="Arial" w:hAnsi="Arial" w:cs="Arial"/>
        </w:rPr>
        <w:t xml:space="preserve">Pokud dojde v rámci přípravy a realizace </w:t>
      </w:r>
      <w:r w:rsidR="00A24CAD" w:rsidRPr="007E4D78">
        <w:rPr>
          <w:rFonts w:ascii="Arial" w:hAnsi="Arial" w:cs="Arial"/>
        </w:rPr>
        <w:t>díla</w:t>
      </w:r>
      <w:r w:rsidR="00D83393" w:rsidRPr="007E4D78">
        <w:rPr>
          <w:rFonts w:ascii="Arial" w:hAnsi="Arial" w:cs="Arial"/>
        </w:rPr>
        <w:t xml:space="preserve"> </w:t>
      </w:r>
      <w:r w:rsidRPr="007E4D78">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dle zákona č. 20/1987 Sb., o státní památkové péči, ve znění pozdějších předpisů; </w:t>
      </w:r>
    </w:p>
    <w:p w14:paraId="7E484874" w14:textId="4FBBFEB6" w:rsidR="0087762F" w:rsidRPr="00F7203E" w:rsidRDefault="00564BC4" w:rsidP="00E46D84">
      <w:pPr>
        <w:pStyle w:val="Odstavecseseznamem"/>
        <w:numPr>
          <w:ilvl w:val="0"/>
          <w:numId w:val="4"/>
        </w:numPr>
        <w:jc w:val="both"/>
        <w:rPr>
          <w:rFonts w:ascii="Arial" w:hAnsi="Arial" w:cs="Arial"/>
        </w:rPr>
      </w:pPr>
      <w:r w:rsidRPr="007E4D78">
        <w:rPr>
          <w:rFonts w:ascii="Arial" w:hAnsi="Arial" w:cs="Arial"/>
        </w:rPr>
        <w:t xml:space="preserve"> </w:t>
      </w:r>
      <w:bookmarkStart w:id="3" w:name="_Hlk155858395"/>
      <w:r w:rsidRPr="007E4D78">
        <w:rPr>
          <w:rFonts w:ascii="Arial" w:hAnsi="Arial" w:cs="Arial"/>
        </w:rPr>
        <w:t>Dojde-li během přípravy a realizace stavby k</w:t>
      </w:r>
      <w:r w:rsidRPr="00EB7C60">
        <w:rPr>
          <w:rFonts w:ascii="Arial" w:hAnsi="Arial" w:cs="Arial"/>
        </w:rPr>
        <w:t>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w:t>
      </w:r>
      <w:r w:rsidRPr="00EB7C60">
        <w:rPr>
          <w:rFonts w:ascii="Arial" w:hAnsi="Arial" w:cs="Arial"/>
        </w:rPr>
        <w:lastRenderedPageBreak/>
        <w:t xml:space="preserve">a zaznamenat do stavebního deníku čas a okolnosti nálezu, datum oznámení stavebnímu úřadu a popis </w:t>
      </w:r>
      <w:r w:rsidRPr="00F7203E">
        <w:rPr>
          <w:rFonts w:ascii="Arial" w:hAnsi="Arial" w:cs="Arial"/>
        </w:rPr>
        <w:t xml:space="preserve">provedených opatření </w:t>
      </w:r>
      <w:r w:rsidR="004166C5" w:rsidRPr="00F7203E">
        <w:rPr>
          <w:rFonts w:ascii="Arial" w:hAnsi="Arial" w:cs="Arial"/>
        </w:rPr>
        <w:t>v souladu s</w:t>
      </w:r>
      <w:r w:rsidRPr="00F7203E">
        <w:rPr>
          <w:rFonts w:ascii="Arial" w:hAnsi="Arial" w:cs="Arial"/>
        </w:rPr>
        <w:t xml:space="preserve"> § 266, odst. 1 </w:t>
      </w:r>
      <w:bookmarkStart w:id="5" w:name="_Hlk155796260"/>
      <w:r w:rsidRPr="00F7203E">
        <w:rPr>
          <w:rFonts w:ascii="Arial" w:hAnsi="Arial" w:cs="Arial"/>
        </w:rPr>
        <w:t>zákona č. 283/2021 Sb., stavební zákon</w:t>
      </w:r>
      <w:bookmarkEnd w:id="5"/>
      <w:r w:rsidR="004166C5" w:rsidRPr="00F7203E">
        <w:rPr>
          <w:rFonts w:ascii="Arial" w:hAnsi="Arial" w:cs="Arial"/>
        </w:rPr>
        <w:t>,</w:t>
      </w:r>
      <w:r w:rsidR="004166C5" w:rsidRPr="00F7203E">
        <w:t xml:space="preserve"> </w:t>
      </w:r>
      <w:r w:rsidR="004166C5" w:rsidRPr="00F7203E">
        <w:rPr>
          <w:rFonts w:ascii="Arial" w:hAnsi="Arial" w:cs="Arial"/>
        </w:rPr>
        <w:t xml:space="preserve">ve znění pozdějších předpisů </w:t>
      </w:r>
      <w:r w:rsidR="0057582B" w:rsidRPr="00F7203E">
        <w:rPr>
          <w:rFonts w:ascii="Arial" w:hAnsi="Arial" w:cs="Arial"/>
        </w:rPr>
        <w:t>.</w:t>
      </w:r>
      <w:bookmarkEnd w:id="3"/>
      <w:r w:rsidR="00D6259E" w:rsidRPr="00F7203E">
        <w:rPr>
          <w:rFonts w:ascii="Arial" w:hAnsi="Arial" w:cs="Arial"/>
        </w:rPr>
        <w:t>Zajištění všech dalších nepředvídatelných průzkumů nutných pro řádné provádění a dokončení díla, jejichž potřeba by vznikla během realizačních prací</w:t>
      </w:r>
      <w:r w:rsidR="00442C50" w:rsidRPr="00F7203E">
        <w:rPr>
          <w:rFonts w:ascii="Arial" w:hAnsi="Arial" w:cs="Arial"/>
        </w:rPr>
        <w:t xml:space="preserve"> např.</w:t>
      </w:r>
      <w:r w:rsidR="00C242C6" w:rsidRPr="00F7203E">
        <w:rPr>
          <w:rFonts w:ascii="Arial" w:hAnsi="Arial" w:cs="Arial"/>
        </w:rPr>
        <w:t xml:space="preserve"> </w:t>
      </w:r>
      <w:r w:rsidR="0087762F" w:rsidRPr="00F7203E">
        <w:rPr>
          <w:rFonts w:ascii="Arial" w:hAnsi="Arial" w:cs="Arial"/>
        </w:rPr>
        <w:t>(dle čl.</w:t>
      </w:r>
      <w:r w:rsidR="00C242C6" w:rsidRPr="00F7203E">
        <w:rPr>
          <w:rFonts w:ascii="Arial" w:hAnsi="Arial" w:cs="Arial"/>
        </w:rPr>
        <w:t xml:space="preserve"> </w:t>
      </w:r>
      <w:r w:rsidR="0087762F" w:rsidRPr="00F7203E">
        <w:rPr>
          <w:rFonts w:ascii="Arial" w:hAnsi="Arial" w:cs="Arial"/>
        </w:rPr>
        <w:t>II od</w:t>
      </w:r>
      <w:r w:rsidR="00332E87" w:rsidRPr="00F7203E">
        <w:rPr>
          <w:rFonts w:ascii="Arial" w:hAnsi="Arial" w:cs="Arial"/>
        </w:rPr>
        <w:t>st.</w:t>
      </w:r>
      <w:r w:rsidR="0087762F" w:rsidRPr="00F7203E">
        <w:rPr>
          <w:rFonts w:ascii="Arial" w:hAnsi="Arial" w:cs="Arial"/>
        </w:rPr>
        <w:t xml:space="preserve"> 2.</w:t>
      </w:r>
      <w:r w:rsidR="00332E87" w:rsidRPr="00F7203E">
        <w:rPr>
          <w:rFonts w:ascii="Arial" w:hAnsi="Arial" w:cs="Arial"/>
        </w:rPr>
        <w:t xml:space="preserve"> písm.</w:t>
      </w:r>
      <w:r w:rsidR="00347B0C" w:rsidRPr="00F7203E">
        <w:rPr>
          <w:rFonts w:ascii="Arial" w:hAnsi="Arial" w:cs="Arial"/>
        </w:rPr>
        <w:t xml:space="preserve"> </w:t>
      </w:r>
      <w:r w:rsidR="00DA255B" w:rsidRPr="00F7203E">
        <w:rPr>
          <w:rFonts w:ascii="Arial" w:hAnsi="Arial" w:cs="Arial"/>
        </w:rPr>
        <w:t>g</w:t>
      </w:r>
      <w:r w:rsidR="0087762F" w:rsidRPr="00F7203E">
        <w:rPr>
          <w:rFonts w:ascii="Arial" w:hAnsi="Arial" w:cs="Arial"/>
        </w:rPr>
        <w:t xml:space="preserve">) bude řešeno jako dodatečné práce dle této smlouvy, nebo novým samostatným </w:t>
      </w:r>
      <w:r w:rsidR="001806E8" w:rsidRPr="00F7203E">
        <w:rPr>
          <w:rFonts w:ascii="Arial" w:hAnsi="Arial" w:cs="Arial"/>
        </w:rPr>
        <w:t>z</w:t>
      </w:r>
      <w:r w:rsidR="0087762F" w:rsidRPr="00F7203E">
        <w:rPr>
          <w:rFonts w:ascii="Arial" w:hAnsi="Arial" w:cs="Arial"/>
        </w:rPr>
        <w:t>adávacím řízením.</w:t>
      </w:r>
    </w:p>
    <w:p w14:paraId="361073A4"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Zajištění a provedení všech opatření organizačního charakteru nezbytných k řádnému provedení díla.</w:t>
      </w:r>
    </w:p>
    <w:p w14:paraId="30312AD4" w14:textId="2C3CD842"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Z</w:t>
      </w:r>
      <w:r w:rsidR="00892B2A" w:rsidRPr="00F7203E">
        <w:rPr>
          <w:rFonts w:ascii="Arial" w:hAnsi="Arial" w:cs="Arial"/>
        </w:rPr>
        <w:t>a</w:t>
      </w:r>
      <w:r w:rsidRPr="00F7203E">
        <w:rPr>
          <w:rFonts w:ascii="Arial" w:hAnsi="Arial" w:cs="Arial"/>
        </w:rPr>
        <w:t xml:space="preserve">řízení </w:t>
      </w:r>
      <w:r w:rsidR="00CA5587" w:rsidRPr="00F7203E">
        <w:rPr>
          <w:rFonts w:ascii="Arial" w:hAnsi="Arial" w:cs="Arial"/>
        </w:rPr>
        <w:t>místa plnění</w:t>
      </w:r>
      <w:r w:rsidRPr="00F7203E">
        <w:rPr>
          <w:rFonts w:ascii="Arial" w:hAnsi="Arial" w:cs="Arial"/>
        </w:rPr>
        <w:t xml:space="preserve">, a po </w:t>
      </w:r>
      <w:r w:rsidR="00925587" w:rsidRPr="00F7203E">
        <w:rPr>
          <w:rFonts w:ascii="Arial" w:hAnsi="Arial" w:cs="Arial"/>
        </w:rPr>
        <w:t xml:space="preserve">ukončení </w:t>
      </w:r>
      <w:r w:rsidR="00892B2A" w:rsidRPr="00F7203E">
        <w:rPr>
          <w:rFonts w:ascii="Arial" w:hAnsi="Arial" w:cs="Arial"/>
        </w:rPr>
        <w:t xml:space="preserve">výsadby </w:t>
      </w:r>
      <w:r w:rsidR="00925587" w:rsidRPr="00F7203E">
        <w:rPr>
          <w:rFonts w:ascii="Arial" w:hAnsi="Arial" w:cs="Arial"/>
        </w:rPr>
        <w:t xml:space="preserve">zeleně </w:t>
      </w:r>
      <w:r w:rsidRPr="00F7203E">
        <w:rPr>
          <w:rFonts w:ascii="Arial" w:hAnsi="Arial" w:cs="Arial"/>
        </w:rPr>
        <w:t xml:space="preserve">jeho </w:t>
      </w:r>
      <w:r w:rsidR="00892B2A" w:rsidRPr="00F7203E">
        <w:rPr>
          <w:rFonts w:ascii="Arial" w:hAnsi="Arial" w:cs="Arial"/>
        </w:rPr>
        <w:t>vyklizení</w:t>
      </w:r>
      <w:r w:rsidR="0054451D" w:rsidRPr="00F7203E">
        <w:rPr>
          <w:rFonts w:ascii="Arial" w:hAnsi="Arial" w:cs="Arial"/>
        </w:rPr>
        <w:t>.</w:t>
      </w:r>
    </w:p>
    <w:p w14:paraId="6944CF18" w14:textId="77777777" w:rsidR="00D6259E" w:rsidRPr="00F7203E" w:rsidRDefault="00D6259E" w:rsidP="00E46D84">
      <w:pPr>
        <w:pStyle w:val="Odstavecseseznamem"/>
        <w:numPr>
          <w:ilvl w:val="0"/>
          <w:numId w:val="4"/>
        </w:numPr>
        <w:jc w:val="both"/>
        <w:rPr>
          <w:rFonts w:ascii="Arial" w:hAnsi="Arial" w:cs="Arial"/>
        </w:rPr>
      </w:pPr>
      <w:r w:rsidRPr="00F7203E">
        <w:rPr>
          <w:rFonts w:ascii="Arial" w:hAnsi="Arial" w:cs="Arial"/>
        </w:rPr>
        <w:t xml:space="preserve">Ostraha </w:t>
      </w:r>
      <w:r w:rsidR="0079317F" w:rsidRPr="00F7203E">
        <w:rPr>
          <w:rFonts w:ascii="Arial" w:hAnsi="Arial" w:cs="Arial"/>
        </w:rPr>
        <w:t xml:space="preserve">díla </w:t>
      </w:r>
      <w:r w:rsidRPr="00F7203E">
        <w:rPr>
          <w:rFonts w:ascii="Arial" w:hAnsi="Arial" w:cs="Arial"/>
        </w:rPr>
        <w:t xml:space="preserve">a </w:t>
      </w:r>
      <w:r w:rsidR="0079317F" w:rsidRPr="00F7203E">
        <w:rPr>
          <w:rFonts w:ascii="Arial" w:hAnsi="Arial" w:cs="Arial"/>
        </w:rPr>
        <w:t xml:space="preserve">zařízení </w:t>
      </w:r>
      <w:r w:rsidR="00CA5587" w:rsidRPr="00F7203E">
        <w:rPr>
          <w:rFonts w:ascii="Arial" w:hAnsi="Arial" w:cs="Arial"/>
        </w:rPr>
        <w:t>místa plnění</w:t>
      </w:r>
      <w:r w:rsidRPr="00F7203E">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F7203E">
        <w:rPr>
          <w:rFonts w:ascii="Arial" w:hAnsi="Arial" w:cs="Arial"/>
        </w:rPr>
        <w:t xml:space="preserve">Projednání a zajištění případného zvláštního užívání komunikací a veřejných ploch, popř. dalších pozemků, včetně úhrady vyměřených </w:t>
      </w:r>
      <w:r w:rsidRPr="00800EE4">
        <w:rPr>
          <w:rFonts w:ascii="Arial" w:hAnsi="Arial" w:cs="Arial"/>
        </w:rPr>
        <w:t>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3ED1DE4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eřejnou zakázku ze dne</w:t>
      </w:r>
      <w:r w:rsidR="00332E87">
        <w:rPr>
          <w:rFonts w:ascii="Arial" w:hAnsi="Arial" w:cs="Arial"/>
        </w:rPr>
        <w:t xml:space="preserve"> </w:t>
      </w:r>
      <w:r w:rsidR="00332E87" w:rsidRPr="00C87D13">
        <w:rPr>
          <w:rFonts w:ascii="Arial" w:hAnsi="Arial" w:cs="Arial"/>
          <w:color w:val="FF0000"/>
          <w:highlight w:val="lightGray"/>
        </w:rPr>
        <w:t>bude dopsáno před podpise</w:t>
      </w:r>
      <w:r w:rsidR="00332E87">
        <w:rPr>
          <w:rFonts w:ascii="Arial" w:hAnsi="Arial" w:cs="Arial"/>
          <w:color w:val="FF0000"/>
          <w:highlight w:val="lightGray"/>
        </w:rPr>
        <w:t>m smlouvy</w:t>
      </w:r>
      <w:r w:rsidRPr="008902D2">
        <w:rPr>
          <w:rFonts w:ascii="Arial" w:hAnsi="Arial" w:cs="Arial"/>
        </w:rPr>
        <w:t>.</w:t>
      </w:r>
      <w:r w:rsidR="003A3739">
        <w:rPr>
          <w:rFonts w:ascii="Arial" w:hAnsi="Arial" w:cs="Arial"/>
        </w:rPr>
        <w:t xml:space="preserve"> Přičemž zhotovitel je povinen se sám ujistit o</w:t>
      </w:r>
      <w:r w:rsidR="00F7203E">
        <w:rPr>
          <w:rFonts w:ascii="Arial" w:hAnsi="Arial" w:cs="Arial"/>
        </w:rPr>
        <w:t> </w:t>
      </w:r>
      <w:r w:rsidR="003A3739">
        <w:rPr>
          <w:rFonts w:ascii="Arial" w:hAnsi="Arial" w:cs="Arial"/>
        </w:rPr>
        <w:t>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 xml:space="preserve">a také ostatní </w:t>
      </w:r>
      <w:r w:rsidRPr="00800EE4">
        <w:rPr>
          <w:rFonts w:ascii="Arial" w:hAnsi="Arial" w:cs="Arial"/>
          <w:bCs/>
        </w:rPr>
        <w:lastRenderedPageBreak/>
        <w:t>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0816AC8" w14:textId="77777777" w:rsidR="00F35AAB" w:rsidRDefault="00F35AAB" w:rsidP="00F35AAB">
      <w:pPr>
        <w:pStyle w:val="Odstavecseseznamem"/>
        <w:jc w:val="both"/>
        <w:rPr>
          <w:rFonts w:ascii="Arial" w:hAnsi="Arial" w:cs="Arial"/>
          <w:bCs/>
        </w:rPr>
      </w:pP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207B05D4"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F35AAB">
        <w:rPr>
          <w:rFonts w:ascii="Arial" w:hAnsi="Arial" w:cs="Arial"/>
          <w:b/>
        </w:rPr>
        <w:t xml:space="preserve"> </w:t>
      </w:r>
      <w:r w:rsidRPr="00F5793D">
        <w:rPr>
          <w:rFonts w:ascii="Arial" w:hAnsi="Arial" w:cs="Arial"/>
        </w:rPr>
        <w:t>Kč.</w:t>
      </w:r>
    </w:p>
    <w:p w14:paraId="46EC9B33" w14:textId="2A9B587B" w:rsidR="003A5F38" w:rsidRPr="00F5793D" w:rsidRDefault="003A5F38" w:rsidP="003A5F38">
      <w:pPr>
        <w:pStyle w:val="Odstavecseseznamem"/>
        <w:rPr>
          <w:rFonts w:ascii="Arial" w:hAnsi="Arial" w:cs="Arial"/>
        </w:rPr>
      </w:pPr>
      <w:r w:rsidRPr="00F5793D">
        <w:rPr>
          <w:rFonts w:ascii="Arial" w:hAnsi="Arial" w:cs="Arial"/>
        </w:rPr>
        <w:t xml:space="preserve">DPH </w:t>
      </w:r>
      <w:r w:rsidR="00332E87">
        <w:rPr>
          <w:rFonts w:ascii="Arial" w:hAnsi="Arial" w:cs="Arial"/>
        </w:rPr>
        <w:t>21</w:t>
      </w:r>
      <w:r w:rsidR="00332E87" w:rsidRPr="00F5793D">
        <w:rPr>
          <w:rFonts w:ascii="Arial" w:hAnsi="Arial" w:cs="Arial"/>
        </w:rPr>
        <w:t xml:space="preserve"> </w:t>
      </w:r>
      <w:r w:rsidRPr="00F5793D">
        <w:rPr>
          <w:rFonts w:ascii="Arial" w:hAnsi="Arial" w:cs="Arial"/>
        </w:rPr>
        <w:t>%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00F35AAB">
        <w:rPr>
          <w:rFonts w:ascii="Arial" w:hAnsi="Arial" w:cs="Arial"/>
          <w:b/>
        </w:rPr>
        <w:t xml:space="preserve"> </w:t>
      </w:r>
      <w:r w:rsidRPr="00F5793D">
        <w:rPr>
          <w:rFonts w:ascii="Arial" w:hAnsi="Arial" w:cs="Arial"/>
        </w:rPr>
        <w:t xml:space="preserve">Kč </w:t>
      </w:r>
    </w:p>
    <w:p w14:paraId="7E0AC891" w14:textId="249E1E95"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0B18C39E"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F35AAB">
        <w:rPr>
          <w:rFonts w:ascii="Arial" w:hAnsi="Arial" w:cs="Arial"/>
          <w:b/>
        </w:rPr>
        <w:t xml:space="preserve"> </w:t>
      </w:r>
      <w:r w:rsidRPr="00800EE4">
        <w:rPr>
          <w:rFonts w:ascii="Arial" w:hAnsi="Arial" w:cs="Arial"/>
        </w:rPr>
        <w:t>Kč</w:t>
      </w:r>
    </w:p>
    <w:p w14:paraId="002E3962" w14:textId="5015425D" w:rsidR="00332E87" w:rsidRDefault="003A5F38" w:rsidP="003A5F38">
      <w:pPr>
        <w:pStyle w:val="Odstavecseseznamem"/>
        <w:rPr>
          <w:rFonts w:ascii="Arial" w:hAnsi="Arial" w:cs="Arial"/>
        </w:rPr>
      </w:pPr>
      <w:r w:rsidRPr="00800EE4">
        <w:rPr>
          <w:rFonts w:ascii="Arial" w:hAnsi="Arial" w:cs="Arial"/>
        </w:rPr>
        <w:t xml:space="preserve">DPH </w:t>
      </w:r>
      <w:r w:rsidR="00332E87">
        <w:rPr>
          <w:rFonts w:ascii="Arial" w:hAnsi="Arial" w:cs="Arial"/>
        </w:rPr>
        <w:t>21</w:t>
      </w:r>
      <w:r w:rsidR="00332E87" w:rsidRPr="00800EE4">
        <w:rPr>
          <w:rFonts w:ascii="Arial" w:hAnsi="Arial" w:cs="Arial"/>
        </w:rPr>
        <w:t xml:space="preserve"> </w:t>
      </w:r>
      <w:r w:rsidRPr="00800EE4">
        <w:rPr>
          <w:rFonts w:ascii="Arial" w:hAnsi="Arial" w:cs="Arial"/>
        </w:rPr>
        <w:t>%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00F35AAB">
        <w:rPr>
          <w:rFonts w:ascii="Arial" w:hAnsi="Arial" w:cs="Arial"/>
          <w:b/>
        </w:rPr>
        <w:t xml:space="preserve"> </w:t>
      </w:r>
      <w:r w:rsidRPr="00800EE4">
        <w:rPr>
          <w:rFonts w:ascii="Arial" w:hAnsi="Arial" w:cs="Arial"/>
        </w:rPr>
        <w:t>Kč</w:t>
      </w:r>
    </w:p>
    <w:p w14:paraId="26F16B7C" w14:textId="5A9FCBF1"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proofErr w:type="gramStart"/>
      <w:r w:rsidRPr="00324683">
        <w:rPr>
          <w:rFonts w:ascii="Arial" w:hAnsi="Arial" w:cs="Arial"/>
        </w:rPr>
        <w:t xml:space="preserve">   </w:t>
      </w:r>
      <w:r w:rsidRPr="00324683">
        <w:rPr>
          <w:rFonts w:ascii="Arial" w:hAnsi="Arial" w:cs="Arial"/>
          <w:b/>
          <w:highlight w:val="yellow"/>
        </w:rPr>
        <w:t>[</w:t>
      </w:r>
      <w:proofErr w:type="gramEnd"/>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653316B4" w14:textId="0835C649" w:rsidR="003A5F38" w:rsidRPr="008F7FC9" w:rsidRDefault="003A5F38" w:rsidP="00E46D84">
      <w:pPr>
        <w:pStyle w:val="TSTextlnkuslovan"/>
        <w:numPr>
          <w:ilvl w:val="0"/>
          <w:numId w:val="22"/>
        </w:numPr>
        <w:rPr>
          <w:rFonts w:cs="Arial"/>
          <w:szCs w:val="22"/>
        </w:rPr>
      </w:pPr>
      <w:bookmarkStart w:id="9" w:name="_Hlk18668301"/>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1717D43C"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351EFF25"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00F35AAB" w:rsidRPr="00F35AAB">
        <w:rPr>
          <w:rFonts w:cs="Arial"/>
          <w:b/>
          <w:bCs/>
          <w:szCs w:val="22"/>
          <w:lang w:val="en-US"/>
        </w:rPr>
        <w:t xml:space="preserve"> </w:t>
      </w:r>
      <w:r w:rsidRPr="008F7FC9">
        <w:rPr>
          <w:rFonts w:cs="Arial"/>
          <w:szCs w:val="22"/>
        </w:rPr>
        <w:t>Kč</w:t>
      </w:r>
    </w:p>
    <w:p w14:paraId="6989874B" w14:textId="77777777" w:rsidR="003A5F38" w:rsidRPr="008F7FC9" w:rsidRDefault="003A5F38" w:rsidP="003A5F38">
      <w:pPr>
        <w:pStyle w:val="TSTextlnkuslovan"/>
        <w:rPr>
          <w:rFonts w:cs="Arial"/>
          <w:szCs w:val="22"/>
        </w:rPr>
      </w:pPr>
    </w:p>
    <w:p w14:paraId="5C184274" w14:textId="01959D4E"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193AD8A3"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23D40E71"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64FD8D1F"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3BE2278B"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0B320228"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77777777" w:rsidR="002C1CE7" w:rsidRPr="00F309FF" w:rsidRDefault="006A3B14" w:rsidP="002C1CE7">
      <w:pPr>
        <w:pStyle w:val="Odstavecseseznamem"/>
        <w:jc w:val="both"/>
        <w:rPr>
          <w:rFonts w:ascii="Arial" w:hAnsi="Arial" w:cs="Arial"/>
          <w:color w:val="FF0000"/>
        </w:rPr>
      </w:pPr>
      <w:bookmarkStart w:id="10" w:name="_Hlk36122845"/>
      <w:bookmarkEnd w:id="9"/>
      <w:r w:rsidRPr="00F309FF">
        <w:rPr>
          <w:rFonts w:ascii="Arial" w:hAnsi="Arial" w:cs="Arial"/>
          <w:color w:val="FF0000"/>
          <w:highlight w:val="lightGray"/>
        </w:rPr>
        <w:t>(Cena bude uváděna na haléře, tj. na 2 desetinná místa)</w:t>
      </w:r>
      <w:bookmarkEnd w:id="8"/>
      <w:bookmarkEnd w:id="10"/>
    </w:p>
    <w:p w14:paraId="56648CEC" w14:textId="77777777" w:rsidR="002C1CE7" w:rsidRPr="002C1CE7" w:rsidRDefault="002C1CE7" w:rsidP="002C1CE7">
      <w:pPr>
        <w:pStyle w:val="Odstavecseseznamem"/>
        <w:jc w:val="both"/>
        <w:rPr>
          <w:rFonts w:ascii="Arial" w:hAnsi="Arial" w:cs="Arial"/>
          <w:bCs/>
        </w:rPr>
      </w:pPr>
    </w:p>
    <w:p w14:paraId="448F3B97" w14:textId="6E26362F"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i</w:t>
      </w:r>
      <w:r w:rsidR="00F35AAB">
        <w:rPr>
          <w:rFonts w:ascii="Arial" w:hAnsi="Arial" w:cs="Arial"/>
          <w:bCs/>
        </w:rPr>
        <w:t> </w:t>
      </w:r>
      <w:r w:rsidRPr="00670E95">
        <w:rPr>
          <w:rFonts w:ascii="Arial" w:hAnsi="Arial" w:cs="Arial"/>
          <w:bCs/>
        </w:rPr>
        <w:t>v</w:t>
      </w:r>
      <w:r w:rsidR="00332E87">
        <w:rPr>
          <w:rFonts w:ascii="Arial" w:hAnsi="Arial" w:cs="Arial"/>
          <w:bCs/>
        </w:rPr>
        <w:t> </w:t>
      </w:r>
      <w:r w:rsidRPr="00670E95">
        <w:rPr>
          <w:rFonts w:ascii="Arial" w:hAnsi="Arial" w:cs="Arial"/>
          <w:bCs/>
        </w:rPr>
        <w:t>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356B5834" w:rsidR="00B634ED" w:rsidRPr="00F309FF" w:rsidRDefault="00655964" w:rsidP="00F309FF">
      <w:pPr>
        <w:pStyle w:val="Odstavecseseznamem"/>
        <w:numPr>
          <w:ilvl w:val="0"/>
          <w:numId w:val="86"/>
        </w:numPr>
        <w:jc w:val="both"/>
        <w:rPr>
          <w:rFonts w:ascii="Arial" w:hAnsi="Arial" w:cs="Arial"/>
        </w:rPr>
      </w:pPr>
      <w:bookmarkStart w:id="12" w:name="_Hlk130983789"/>
      <w:r>
        <w:rPr>
          <w:rFonts w:ascii="Arial" w:eastAsiaTheme="minorEastAsia" w:hAnsi="Arial" w:cs="Arial"/>
          <w:iCs/>
          <w:lang w:eastAsia="cs-CZ"/>
        </w:rPr>
        <w:t>Zhotovitel je oprávněn vystavit fakturu za provedení díla nebo jeho jednotlivých částí</w:t>
      </w:r>
      <w:r w:rsidR="00186D1E">
        <w:rPr>
          <w:rFonts w:ascii="Arial" w:eastAsiaTheme="minorEastAsia" w:hAnsi="Arial" w:cs="Arial"/>
          <w:iCs/>
          <w:lang w:eastAsia="cs-CZ"/>
        </w:rPr>
        <w:t xml:space="preserve"> </w:t>
      </w:r>
      <w:r w:rsidR="00186D1E">
        <w:rPr>
          <w:rFonts w:ascii="Arial" w:hAnsi="Arial" w:cs="Arial"/>
        </w:rPr>
        <w:t xml:space="preserve">(týká se i péče o vysazený porost v jednotlivých letech) </w:t>
      </w:r>
      <w:r>
        <w:rPr>
          <w:rFonts w:ascii="Arial" w:eastAsiaTheme="minorEastAsia" w:hAnsi="Arial" w:cs="Arial"/>
          <w:iCs/>
          <w:lang w:eastAsia="cs-CZ"/>
        </w:rPr>
        <w:t xml:space="preserve">poté, co </w:t>
      </w:r>
      <w:proofErr w:type="gramStart"/>
      <w:r>
        <w:rPr>
          <w:rFonts w:ascii="Arial" w:eastAsiaTheme="minorEastAsia" w:hAnsi="Arial" w:cs="Arial"/>
          <w:iCs/>
          <w:lang w:eastAsia="cs-CZ"/>
        </w:rPr>
        <w:t>dokončí</w:t>
      </w:r>
      <w:proofErr w:type="gramEnd"/>
      <w:r>
        <w:rPr>
          <w:rFonts w:ascii="Arial" w:eastAsiaTheme="minorEastAsia" w:hAnsi="Arial" w:cs="Arial"/>
          <w:iCs/>
          <w:lang w:eastAsia="cs-CZ"/>
        </w:rPr>
        <w:t xml:space="preserve"> a objednateli předá řádně dokončené dílo vymezené v čl. V. této smlouvy, a to na základě </w:t>
      </w:r>
      <w:r>
        <w:rPr>
          <w:rFonts w:ascii="Arial" w:eastAsiaTheme="minorEastAsia" w:hAnsi="Arial" w:cs="Arial"/>
          <w:iCs/>
          <w:lang w:eastAsia="cs-CZ"/>
        </w:rPr>
        <w:lastRenderedPageBreak/>
        <w:t xml:space="preserve">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066AE">
        <w:rPr>
          <w:rFonts w:ascii="Arial" w:hAnsi="Arial" w:cs="Arial"/>
          <w:lang w:val="x-none"/>
        </w:rPr>
        <w:t xml:space="preserve">odsouhlasené </w:t>
      </w:r>
      <w:r w:rsidRPr="00E066AE">
        <w:rPr>
          <w:rFonts w:ascii="Arial" w:hAnsi="Arial" w:cs="Arial"/>
        </w:rPr>
        <w:t>autorským dozorem nebo jiným dozorem objednatele</w:t>
      </w:r>
      <w:r w:rsidRPr="00E066AE">
        <w:rPr>
          <w:rFonts w:ascii="Arial" w:hAnsi="Arial" w:cs="Arial"/>
          <w:lang w:val="x-none"/>
        </w:rPr>
        <w:t xml:space="preserve"> </w:t>
      </w:r>
      <w:r w:rsidRPr="00E066AE">
        <w:rPr>
          <w:rFonts w:ascii="Arial" w:hAnsi="Arial" w:cs="Arial"/>
        </w:rPr>
        <w:t xml:space="preserve">(dále jen „dozorem objednatele“) </w:t>
      </w:r>
      <w:r w:rsidRPr="00E066AE">
        <w:rPr>
          <w:rFonts w:ascii="Arial" w:hAnsi="Arial" w:cs="Arial"/>
          <w:lang w:val="x-none"/>
        </w:rPr>
        <w:t>a potvrzené objednatelem, jinak zhotovitel není oprávněn fakturu vystavit</w:t>
      </w:r>
      <w:r w:rsidRPr="00655964">
        <w:rPr>
          <w:rFonts w:ascii="Arial" w:eastAsiaTheme="minorEastAsia" w:hAnsi="Arial" w:cs="Arial"/>
          <w:iCs/>
          <w:lang w:eastAsia="cs-CZ"/>
        </w:rPr>
        <w:t>.</w:t>
      </w:r>
      <w:r>
        <w:rPr>
          <w:rFonts w:ascii="Arial" w:eastAsiaTheme="minorEastAsia" w:hAnsi="Arial" w:cs="Arial"/>
          <w:iCs/>
          <w:lang w:eastAsia="cs-CZ"/>
        </w:rPr>
        <w:t xml:space="preserve"> V případě </w:t>
      </w:r>
      <w:r w:rsidRPr="00655964">
        <w:rPr>
          <w:rFonts w:ascii="Arial" w:eastAsiaTheme="minorEastAsia" w:hAnsi="Arial" w:cs="Arial"/>
          <w:iCs/>
          <w:lang w:eastAsia="cs-CZ"/>
        </w:rPr>
        <w:t>realizace následné péče o</w:t>
      </w:r>
      <w:r w:rsidR="00332E87">
        <w:rPr>
          <w:rFonts w:ascii="Arial" w:eastAsiaTheme="minorEastAsia" w:hAnsi="Arial" w:cs="Arial"/>
          <w:iCs/>
          <w:lang w:eastAsia="cs-CZ"/>
        </w:rPr>
        <w:t> </w:t>
      </w:r>
      <w:r w:rsidRPr="00655964">
        <w:rPr>
          <w:rFonts w:ascii="Arial" w:eastAsiaTheme="minorEastAsia" w:hAnsi="Arial" w:cs="Arial"/>
          <w:iCs/>
          <w:lang w:eastAsia="cs-CZ"/>
        </w:rPr>
        <w:t xml:space="preserve">vysazený porost uhradí </w:t>
      </w:r>
      <w:r w:rsidRPr="00332E87">
        <w:rPr>
          <w:rFonts w:ascii="Arial" w:eastAsiaTheme="minorEastAsia" w:hAnsi="Arial" w:cs="Arial"/>
          <w:iCs/>
          <w:lang w:eastAsia="cs-CZ"/>
        </w:rPr>
        <w:t xml:space="preserve">objednatel zhotoviteli </w:t>
      </w:r>
      <w:bookmarkStart w:id="13" w:name="_Hlk130992003"/>
      <w:bookmarkStart w:id="14" w:name="_Hlk130992704"/>
      <w:r w:rsidRPr="00F309FF">
        <w:rPr>
          <w:rFonts w:ascii="Arial" w:eastAsiaTheme="minorEastAsia" w:hAnsi="Arial" w:cs="Arial"/>
          <w:lang w:eastAsia="cs-CZ"/>
        </w:rPr>
        <w:t>část ceny díla po ukončení 1. roku péče o vysazený porost, část ceny díla po ukončení 2. roku péče o vysazený porost, část ceny díla po ukončení 3. roku péče o vysazený porost</w:t>
      </w:r>
      <w:r w:rsidR="00B634ED" w:rsidRPr="00F309FF">
        <w:rPr>
          <w:rFonts w:ascii="Arial" w:eastAsiaTheme="minorEastAsia" w:hAnsi="Arial" w:cs="Arial"/>
          <w:lang w:eastAsia="cs-CZ"/>
        </w:rPr>
        <w:t>.</w:t>
      </w:r>
      <w:r w:rsidRPr="00F309FF">
        <w:rPr>
          <w:rFonts w:ascii="Arial" w:eastAsiaTheme="minorEastAsia" w:hAnsi="Arial" w:cs="Arial"/>
          <w:lang w:eastAsia="cs-CZ"/>
        </w:rPr>
        <w:t xml:space="preserve"> V případě dílčí fakturace bude zhotovitelem každá faktura označena textem „dílčí“ s označením fakturačního celku. </w:t>
      </w:r>
    </w:p>
    <w:bookmarkEnd w:id="13"/>
    <w:bookmarkEnd w:id="14"/>
    <w:p w14:paraId="38FD1E0F" w14:textId="77777777" w:rsidR="00B634ED" w:rsidRPr="00E066AE" w:rsidRDefault="00B634ED" w:rsidP="00E066AE">
      <w:pPr>
        <w:pStyle w:val="Odstavecseseznamem"/>
        <w:jc w:val="both"/>
        <w:rPr>
          <w:rFonts w:ascii="Arial" w:hAnsi="Arial" w:cs="Arial"/>
          <w:b/>
          <w:iCs/>
        </w:rPr>
      </w:pPr>
    </w:p>
    <w:p w14:paraId="56E10A51" w14:textId="0E44988F"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w:t>
      </w:r>
      <w:r w:rsidR="00332E87">
        <w:rPr>
          <w:rFonts w:ascii="Arial" w:eastAsiaTheme="minorEastAsia" w:hAnsi="Arial" w:cs="Arial"/>
          <w:iCs/>
          <w:lang w:eastAsia="cs-CZ"/>
        </w:rPr>
        <w:t>později</w:t>
      </w:r>
      <w:r>
        <w:rPr>
          <w:rFonts w:ascii="Arial" w:eastAsiaTheme="minorEastAsia" w:hAnsi="Arial" w:cs="Arial"/>
          <w:iCs/>
          <w:lang w:eastAsia="cs-CZ"/>
        </w:rPr>
        <w:t xml:space="preserv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Součástí „konečné“ faktury vystavené po ukončení následné péče o zeleň bude také kopie protokolu o</w:t>
      </w:r>
      <w:r w:rsidR="007D0E6A">
        <w:rPr>
          <w:rFonts w:ascii="Arial" w:eastAsiaTheme="minorEastAsia" w:hAnsi="Arial" w:cs="Arial"/>
          <w:iCs/>
          <w:lang w:eastAsia="cs-CZ"/>
        </w:rPr>
        <w:t> </w:t>
      </w:r>
      <w:r w:rsidR="002B2D7E" w:rsidRPr="002B2D7E">
        <w:rPr>
          <w:rFonts w:ascii="Arial" w:eastAsiaTheme="minorEastAsia" w:hAnsi="Arial" w:cs="Arial"/>
          <w:iCs/>
          <w:lang w:eastAsia="cs-CZ"/>
        </w:rPr>
        <w:t xml:space="preserve">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w:t>
      </w:r>
      <w:proofErr w:type="gramStart"/>
      <w:r w:rsidRPr="001C1F80">
        <w:rPr>
          <w:rFonts w:ascii="Arial" w:hAnsi="Arial" w:cs="Arial"/>
        </w:rPr>
        <w:t>předloží</w:t>
      </w:r>
      <w:proofErr w:type="gramEnd"/>
      <w:r w:rsidRPr="001C1F80">
        <w:rPr>
          <w:rFonts w:ascii="Arial" w:hAnsi="Arial" w:cs="Arial"/>
        </w:rPr>
        <w:t xml:space="preserve">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6FB50D30" w14:textId="1E872DCC"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 xml:space="preserve">Konečný příjemce: </w:t>
      </w:r>
      <w:r w:rsidR="00E70139" w:rsidRPr="00E70139">
        <w:rPr>
          <w:rFonts w:ascii="Arial" w:eastAsiaTheme="minorEastAsia" w:hAnsi="Arial" w:cs="Arial"/>
          <w:lang w:eastAsia="cs-CZ"/>
        </w:rPr>
        <w:t xml:space="preserve">Konečný </w:t>
      </w:r>
      <w:r w:rsidR="00E70139" w:rsidRPr="007D0E6A">
        <w:rPr>
          <w:rFonts w:ascii="Arial" w:eastAsiaTheme="minorEastAsia" w:hAnsi="Arial" w:cs="Arial"/>
          <w:lang w:eastAsia="cs-CZ"/>
        </w:rPr>
        <w:t xml:space="preserve">příjemce: </w:t>
      </w:r>
      <w:r w:rsidR="00E70139" w:rsidRPr="00F309FF">
        <w:rPr>
          <w:rFonts w:ascii="Arial" w:eastAsiaTheme="minorEastAsia" w:hAnsi="Arial" w:cs="Arial"/>
          <w:lang w:eastAsia="cs-CZ"/>
        </w:rPr>
        <w:t>KPÚ</w:t>
      </w:r>
      <w:r w:rsidR="002318FF" w:rsidRPr="00F309FF">
        <w:rPr>
          <w:rFonts w:ascii="Arial" w:eastAsiaTheme="minorEastAsia" w:hAnsi="Arial" w:cs="Arial"/>
          <w:lang w:eastAsia="cs-CZ"/>
        </w:rPr>
        <w:t xml:space="preserve"> pro</w:t>
      </w:r>
      <w:r w:rsidR="007D0E6A" w:rsidRPr="00F309FF">
        <w:rPr>
          <w:rFonts w:ascii="Arial" w:eastAsiaTheme="minorEastAsia" w:hAnsi="Arial" w:cs="Arial"/>
          <w:lang w:eastAsia="cs-CZ"/>
        </w:rPr>
        <w:t xml:space="preserve"> Jihomoravský kraj, </w:t>
      </w:r>
      <w:r w:rsidR="00E70139" w:rsidRPr="00F309FF">
        <w:rPr>
          <w:rFonts w:ascii="Arial" w:eastAsiaTheme="minorEastAsia" w:hAnsi="Arial" w:cs="Arial"/>
          <w:lang w:eastAsia="cs-CZ"/>
        </w:rPr>
        <w:t>Pobočka</w:t>
      </w:r>
      <w:r w:rsidR="007D0E6A" w:rsidRPr="007D0E6A">
        <w:rPr>
          <w:rFonts w:ascii="Arial" w:eastAsiaTheme="minorEastAsia" w:hAnsi="Arial" w:cs="Arial"/>
          <w:lang w:eastAsia="cs-CZ"/>
        </w:rPr>
        <w:t xml:space="preserve"> </w:t>
      </w:r>
      <w:r w:rsidR="0029280B">
        <w:rPr>
          <w:rFonts w:ascii="Arial" w:eastAsiaTheme="minorEastAsia" w:hAnsi="Arial" w:cs="Arial"/>
          <w:lang w:eastAsia="cs-CZ"/>
        </w:rPr>
        <w:t>Znojmo</w:t>
      </w:r>
      <w:r w:rsidR="007D0E6A" w:rsidRPr="007D0E6A">
        <w:rPr>
          <w:rFonts w:ascii="Arial" w:eastAsiaTheme="minorEastAsia" w:hAnsi="Arial" w:cs="Arial"/>
          <w:lang w:eastAsia="cs-CZ"/>
        </w:rPr>
        <w:t xml:space="preserve">, </w:t>
      </w:r>
      <w:r w:rsidR="0029280B">
        <w:rPr>
          <w:rFonts w:ascii="Arial" w:eastAsiaTheme="minorEastAsia" w:hAnsi="Arial" w:cs="Arial"/>
          <w:lang w:eastAsia="cs-CZ"/>
        </w:rPr>
        <w:t>nám. Armády 1213/8, 669 02 Znojmo</w:t>
      </w:r>
      <w:r w:rsidR="00546E8E" w:rsidRPr="007D0E6A">
        <w:rPr>
          <w:rFonts w:ascii="Arial" w:eastAsiaTheme="minorEastAsia" w:hAnsi="Arial" w:cs="Arial"/>
          <w:bCs/>
          <w:lang w:eastAsia="cs-CZ"/>
        </w:rPr>
        <w:t>.</w:t>
      </w:r>
      <w:r w:rsidR="00546E8E">
        <w:rPr>
          <w:rFonts w:ascii="Arial" w:eastAsiaTheme="minorEastAsia" w:hAnsi="Arial" w:cs="Arial"/>
          <w:bCs/>
          <w:lang w:eastAsia="cs-CZ"/>
        </w:rPr>
        <w:t xml:space="preserve"> </w:t>
      </w: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lastRenderedPageBreak/>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4F8B326B"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w:t>
      </w:r>
      <w:r w:rsidR="000D51A7">
        <w:rPr>
          <w:rFonts w:ascii="Arial" w:hAnsi="Arial" w:cs="Arial"/>
        </w:rPr>
        <w:t> </w:t>
      </w:r>
      <w:r w:rsidRPr="00191A88">
        <w:rPr>
          <w:rFonts w:ascii="Arial" w:hAnsi="Arial" w:cs="Arial"/>
        </w:rPr>
        <w:t>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xml:space="preserve">. V případě, že zhotovitel </w:t>
      </w:r>
      <w:proofErr w:type="gramStart"/>
      <w:r w:rsidRPr="00E066AE">
        <w:rPr>
          <w:rFonts w:ascii="Arial" w:hAnsi="Arial" w:cs="Arial"/>
        </w:rPr>
        <w:t>přeruší</w:t>
      </w:r>
      <w:proofErr w:type="gramEnd"/>
      <w:r w:rsidRPr="00E066AE">
        <w:rPr>
          <w:rFonts w:ascii="Arial" w:hAnsi="Arial" w:cs="Arial"/>
        </w:rPr>
        <w:t xml:space="preserve">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w:t>
      </w:r>
      <w:r w:rsidRPr="00E066AE">
        <w:rPr>
          <w:rFonts w:ascii="Arial" w:hAnsi="Arial" w:cs="Arial"/>
        </w:rPr>
        <w:lastRenderedPageBreak/>
        <w:t>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55A4EE6C" w14:textId="77777777" w:rsidR="00F83C3E" w:rsidRDefault="00F83C3E" w:rsidP="00F83C3E">
      <w:pPr>
        <w:ind w:left="720"/>
        <w:contextualSpacing/>
        <w:jc w:val="both"/>
        <w:rPr>
          <w:rFonts w:ascii="Arial" w:eastAsiaTheme="minorEastAsia" w:hAnsi="Arial" w:cs="Arial"/>
          <w:lang w:eastAsia="cs-CZ"/>
        </w:rPr>
      </w:pPr>
      <w:bookmarkStart w:id="19" w:name="_Hlk130984470"/>
    </w:p>
    <w:p w14:paraId="36D18C01" w14:textId="4899F6FC" w:rsidR="002A4B68" w:rsidRPr="007E6684" w:rsidRDefault="002A4B68" w:rsidP="002A4B68">
      <w:pPr>
        <w:numPr>
          <w:ilvl w:val="0"/>
          <w:numId w:val="16"/>
        </w:numPr>
        <w:contextualSpacing/>
        <w:jc w:val="both"/>
        <w:rPr>
          <w:rFonts w:ascii="Arial" w:eastAsiaTheme="minorEastAsia" w:hAnsi="Arial" w:cs="Arial"/>
          <w:lang w:eastAsia="cs-CZ"/>
        </w:rPr>
      </w:pPr>
      <w:r w:rsidRPr="002A4B68">
        <w:rPr>
          <w:rFonts w:ascii="Arial" w:eastAsiaTheme="minorEastAsia" w:hAnsi="Arial" w:cs="Arial"/>
          <w:lang w:eastAsia="cs-CZ"/>
        </w:rPr>
        <w:t xml:space="preserve">Dílo bude provedeno </w:t>
      </w:r>
      <w:r w:rsidRPr="007E6684">
        <w:rPr>
          <w:rFonts w:ascii="Arial" w:eastAsiaTheme="minorEastAsia" w:hAnsi="Arial" w:cs="Arial"/>
          <w:lang w:eastAsia="cs-CZ"/>
        </w:rPr>
        <w:t>v následujících lhůtách</w:t>
      </w:r>
    </w:p>
    <w:p w14:paraId="4C8F2735" w14:textId="5D3EE383" w:rsidR="005A424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 xml:space="preserve">Lhůta pro předání a převzetí místa plnění: </w:t>
      </w:r>
      <w:r w:rsidR="005A4248" w:rsidRPr="00B55EA7">
        <w:rPr>
          <w:rFonts w:ascii="Arial" w:hAnsi="Arial" w:cs="Arial"/>
          <w:b/>
          <w:bCs/>
        </w:rPr>
        <w:t>do 1</w:t>
      </w:r>
      <w:r w:rsidR="00DB25BC" w:rsidRPr="00B55EA7">
        <w:rPr>
          <w:rFonts w:ascii="Arial" w:hAnsi="Arial" w:cs="Arial"/>
          <w:b/>
          <w:bCs/>
        </w:rPr>
        <w:t>0</w:t>
      </w:r>
      <w:r w:rsidR="005A4248" w:rsidRPr="00B55EA7">
        <w:rPr>
          <w:rFonts w:ascii="Arial" w:hAnsi="Arial" w:cs="Arial"/>
          <w:b/>
          <w:bCs/>
        </w:rPr>
        <w:t xml:space="preserve"> pracovních</w:t>
      </w:r>
      <w:r w:rsidR="005A4248" w:rsidRPr="00B55EA7">
        <w:rPr>
          <w:rFonts w:ascii="Arial" w:hAnsi="Arial" w:cs="Arial"/>
        </w:rPr>
        <w:t xml:space="preserve"> </w:t>
      </w:r>
      <w:bookmarkStart w:id="20" w:name="_Ref376430432"/>
      <w:r w:rsidR="005A4248" w:rsidRPr="00B55EA7">
        <w:rPr>
          <w:rFonts w:ascii="Arial" w:hAnsi="Arial" w:cs="Arial"/>
          <w:b/>
          <w:bCs/>
        </w:rPr>
        <w:t>dnů od nabytí účinnosti smlouvy</w:t>
      </w:r>
      <w:r w:rsidR="005A4248" w:rsidRPr="00B55EA7">
        <w:rPr>
          <w:rFonts w:ascii="Arial" w:hAnsi="Arial" w:cs="Arial"/>
        </w:rPr>
        <w:t>.</w:t>
      </w:r>
      <w:bookmarkEnd w:id="20"/>
      <w:r w:rsidR="005A4248" w:rsidRPr="00B55EA7">
        <w:rPr>
          <w:rFonts w:ascii="Arial" w:hAnsi="Arial" w:cs="Arial"/>
        </w:rPr>
        <w:tab/>
      </w:r>
    </w:p>
    <w:p w14:paraId="1FF4D2C3" w14:textId="4DFBB658" w:rsidR="002A4B68" w:rsidRPr="00B55EA7" w:rsidRDefault="002A4B68" w:rsidP="008473D0">
      <w:pPr>
        <w:pStyle w:val="Odstavecseseznamem"/>
        <w:ind w:left="2880"/>
        <w:jc w:val="both"/>
        <w:rPr>
          <w:rFonts w:ascii="Arial" w:eastAsiaTheme="minorEastAsia" w:hAnsi="Arial" w:cs="Arial"/>
          <w:lang w:eastAsia="cs-CZ"/>
        </w:rPr>
      </w:pPr>
      <w:r w:rsidRPr="00B55EA7">
        <w:rPr>
          <w:rFonts w:ascii="Arial" w:eastAsiaTheme="minorEastAsia" w:hAnsi="Arial" w:cs="Arial"/>
          <w:lang w:eastAsia="cs-CZ"/>
        </w:rPr>
        <w:tab/>
      </w:r>
    </w:p>
    <w:p w14:paraId="620063F5" w14:textId="498D9D8F" w:rsidR="00DB25BC" w:rsidRPr="00B55EA7" w:rsidRDefault="002A4B68" w:rsidP="008473D0">
      <w:pPr>
        <w:pStyle w:val="Odstavecseseznamem"/>
        <w:numPr>
          <w:ilvl w:val="0"/>
          <w:numId w:val="19"/>
        </w:numPr>
        <w:jc w:val="both"/>
        <w:rPr>
          <w:rFonts w:ascii="Arial" w:hAnsi="Arial" w:cs="Arial"/>
        </w:rPr>
      </w:pPr>
      <w:r w:rsidRPr="00B55EA7">
        <w:rPr>
          <w:rFonts w:ascii="Arial" w:eastAsiaTheme="minorEastAsia" w:hAnsi="Arial" w:cs="Arial"/>
          <w:lang w:eastAsia="cs-CZ"/>
        </w:rPr>
        <w:t>Lhůta pro zahájení díla</w:t>
      </w:r>
      <w:r w:rsidR="00DB25BC" w:rsidRPr="00B55EA7">
        <w:rPr>
          <w:rFonts w:ascii="Arial" w:hAnsi="Arial" w:cs="Arial"/>
          <w:b/>
          <w:bCs/>
        </w:rPr>
        <w:t xml:space="preserve"> do </w:t>
      </w:r>
      <w:r w:rsidR="00B55EA7" w:rsidRPr="00B55EA7">
        <w:rPr>
          <w:rFonts w:ascii="Arial" w:hAnsi="Arial" w:cs="Arial"/>
          <w:b/>
          <w:bCs/>
        </w:rPr>
        <w:t>1</w:t>
      </w:r>
      <w:r w:rsidR="00DB25BC" w:rsidRPr="00B55EA7">
        <w:rPr>
          <w:rFonts w:ascii="Arial" w:hAnsi="Arial" w:cs="Arial"/>
          <w:b/>
          <w:bCs/>
        </w:rPr>
        <w:t>5 pracovních</w:t>
      </w:r>
      <w:r w:rsidR="00DB25BC" w:rsidRPr="00B55EA7">
        <w:rPr>
          <w:rFonts w:ascii="Arial" w:hAnsi="Arial" w:cs="Arial"/>
        </w:rPr>
        <w:t xml:space="preserve"> </w:t>
      </w:r>
      <w:r w:rsidR="00DB25BC" w:rsidRPr="00B55EA7">
        <w:rPr>
          <w:rFonts w:ascii="Arial" w:hAnsi="Arial" w:cs="Arial"/>
          <w:b/>
          <w:bCs/>
        </w:rPr>
        <w:t xml:space="preserve">dnů od </w:t>
      </w:r>
      <w:r w:rsidR="00B55EA7" w:rsidRPr="00B55EA7">
        <w:rPr>
          <w:rFonts w:ascii="Arial" w:hAnsi="Arial" w:cs="Arial"/>
          <w:b/>
          <w:bCs/>
        </w:rPr>
        <w:t>nabytí účinnosti smlouvy</w:t>
      </w:r>
    </w:p>
    <w:p w14:paraId="029DDE4E" w14:textId="77777777" w:rsidR="00B55EA7" w:rsidRPr="00B55EA7" w:rsidRDefault="00B55EA7" w:rsidP="008473D0">
      <w:pPr>
        <w:pStyle w:val="Odstavecseseznamem"/>
        <w:jc w:val="both"/>
        <w:rPr>
          <w:rFonts w:ascii="Arial" w:hAnsi="Arial" w:cs="Arial"/>
        </w:rPr>
      </w:pPr>
    </w:p>
    <w:p w14:paraId="3BCBB77B" w14:textId="63F4DD2B" w:rsidR="002A4B68" w:rsidRPr="00B55EA7" w:rsidRDefault="002A4B68" w:rsidP="008473D0">
      <w:pPr>
        <w:pStyle w:val="Odstavecseseznamem"/>
        <w:numPr>
          <w:ilvl w:val="0"/>
          <w:numId w:val="19"/>
        </w:numPr>
        <w:jc w:val="both"/>
        <w:rPr>
          <w:rFonts w:ascii="Arial" w:eastAsiaTheme="minorEastAsia" w:hAnsi="Arial" w:cs="Arial"/>
          <w:lang w:eastAsia="cs-CZ"/>
        </w:rPr>
      </w:pPr>
      <w:r w:rsidRPr="00B55EA7">
        <w:rPr>
          <w:rFonts w:ascii="Arial" w:eastAsiaTheme="minorEastAsia" w:hAnsi="Arial" w:cs="Arial"/>
          <w:lang w:eastAsia="cs-CZ"/>
        </w:rPr>
        <w:t>Lhůta pro dokončení výsadb</w:t>
      </w:r>
      <w:r w:rsidR="00AB1632" w:rsidRPr="00B55EA7">
        <w:rPr>
          <w:rFonts w:ascii="Arial" w:eastAsiaTheme="minorEastAsia" w:hAnsi="Arial" w:cs="Arial"/>
          <w:lang w:eastAsia="cs-CZ"/>
        </w:rPr>
        <w:t>y</w:t>
      </w:r>
      <w:r w:rsidRPr="00B55EA7">
        <w:rPr>
          <w:rFonts w:ascii="Arial" w:eastAsiaTheme="minorEastAsia" w:hAnsi="Arial" w:cs="Arial"/>
          <w:lang w:eastAsia="cs-CZ"/>
        </w:rPr>
        <w:t xml:space="preserve">: </w:t>
      </w:r>
      <w:r w:rsidR="007D0E6A" w:rsidRPr="00B55EA7">
        <w:rPr>
          <w:rFonts w:ascii="Arial" w:eastAsiaTheme="minorEastAsia" w:hAnsi="Arial" w:cs="Arial"/>
          <w:b/>
          <w:bCs/>
          <w:lang w:eastAsia="cs-CZ"/>
        </w:rPr>
        <w:t xml:space="preserve">do </w:t>
      </w:r>
      <w:r w:rsidR="007E6684" w:rsidRPr="00B55EA7">
        <w:rPr>
          <w:rFonts w:ascii="Arial" w:eastAsiaTheme="minorEastAsia" w:hAnsi="Arial" w:cs="Arial"/>
          <w:b/>
          <w:bCs/>
          <w:lang w:eastAsia="cs-CZ"/>
        </w:rPr>
        <w:t>29</w:t>
      </w:r>
      <w:r w:rsidR="00447744" w:rsidRPr="00B55EA7">
        <w:rPr>
          <w:rFonts w:ascii="Arial" w:eastAsiaTheme="minorEastAsia" w:hAnsi="Arial" w:cs="Arial"/>
          <w:b/>
          <w:lang w:eastAsia="cs-CZ"/>
        </w:rPr>
        <w:t>.1</w:t>
      </w:r>
      <w:r w:rsidR="001733E8" w:rsidRPr="00B55EA7">
        <w:rPr>
          <w:rFonts w:ascii="Arial" w:eastAsiaTheme="minorEastAsia" w:hAnsi="Arial" w:cs="Arial"/>
          <w:b/>
          <w:lang w:eastAsia="cs-CZ"/>
        </w:rPr>
        <w:t>1</w:t>
      </w:r>
      <w:r w:rsidR="00447744" w:rsidRPr="00B55EA7">
        <w:rPr>
          <w:rFonts w:ascii="Arial" w:eastAsiaTheme="minorEastAsia" w:hAnsi="Arial" w:cs="Arial"/>
          <w:b/>
          <w:lang w:eastAsia="cs-CZ"/>
        </w:rPr>
        <w:t>.</w:t>
      </w:r>
      <w:r w:rsidR="007D0E6A" w:rsidRPr="00B55EA7">
        <w:rPr>
          <w:rFonts w:ascii="Arial" w:eastAsiaTheme="minorEastAsia" w:hAnsi="Arial" w:cs="Arial"/>
          <w:b/>
          <w:lang w:eastAsia="cs-CZ"/>
        </w:rPr>
        <w:t>2024</w:t>
      </w:r>
    </w:p>
    <w:p w14:paraId="3D1C3137" w14:textId="77777777" w:rsidR="000B5051" w:rsidRPr="007E6684" w:rsidRDefault="000B5051" w:rsidP="008473D0">
      <w:pPr>
        <w:ind w:left="2880"/>
        <w:contextualSpacing/>
        <w:jc w:val="both"/>
        <w:rPr>
          <w:rFonts w:ascii="Arial" w:eastAsiaTheme="minorEastAsia" w:hAnsi="Arial" w:cs="Arial"/>
          <w:lang w:eastAsia="cs-CZ"/>
        </w:rPr>
      </w:pPr>
    </w:p>
    <w:p w14:paraId="792B00A8" w14:textId="048AB336" w:rsidR="002A4B68" w:rsidRPr="00F35AAB" w:rsidRDefault="002A4B68" w:rsidP="008473D0">
      <w:pPr>
        <w:numPr>
          <w:ilvl w:val="0"/>
          <w:numId w:val="19"/>
        </w:numPr>
        <w:contextualSpacing/>
        <w:jc w:val="both"/>
        <w:rPr>
          <w:rFonts w:ascii="Arial" w:hAnsi="Arial" w:cs="Arial"/>
        </w:rPr>
      </w:pPr>
      <w:r w:rsidRPr="007E6684">
        <w:rPr>
          <w:rFonts w:ascii="Arial" w:hAnsi="Arial" w:cs="Arial"/>
        </w:rPr>
        <w:t>Tříletá péče o vysazený porost v rozsahu dle soupisu prací bude provedena zhotovitelem a písemně odsouhlasena objednatelem v </w:t>
      </w:r>
      <w:r w:rsidRPr="00F35AAB">
        <w:rPr>
          <w:rFonts w:ascii="Arial" w:hAnsi="Arial" w:cs="Arial"/>
        </w:rPr>
        <w:t>následujících lhůtách:</w:t>
      </w:r>
    </w:p>
    <w:p w14:paraId="02D24976" w14:textId="0962028E" w:rsidR="00F83C3E" w:rsidRPr="00F35AAB" w:rsidRDefault="00AB1632" w:rsidP="00B95B6D">
      <w:pPr>
        <w:tabs>
          <w:tab w:val="left" w:pos="7650"/>
        </w:tabs>
        <w:ind w:left="2153" w:firstLine="679"/>
        <w:jc w:val="both"/>
        <w:rPr>
          <w:rFonts w:ascii="Arial" w:hAnsi="Arial" w:cs="Arial"/>
        </w:rPr>
      </w:pPr>
      <w:r w:rsidRPr="00F35AAB">
        <w:rPr>
          <w:rFonts w:ascii="Arial" w:hAnsi="Arial" w:cs="Arial"/>
        </w:rPr>
        <w:t xml:space="preserve">1. </w:t>
      </w:r>
      <w:proofErr w:type="gramStart"/>
      <w:r w:rsidR="007D0E6A" w:rsidRPr="00F35AAB">
        <w:rPr>
          <w:rFonts w:ascii="Arial" w:hAnsi="Arial" w:cs="Arial"/>
        </w:rPr>
        <w:t>r</w:t>
      </w:r>
      <w:r w:rsidR="002A4B68" w:rsidRPr="00F35AAB">
        <w:rPr>
          <w:rFonts w:ascii="Arial" w:hAnsi="Arial" w:cs="Arial"/>
        </w:rPr>
        <w:t>ok</w:t>
      </w:r>
      <w:r w:rsidR="007D0E6A" w:rsidRPr="00F35AAB">
        <w:rPr>
          <w:rFonts w:ascii="Arial" w:hAnsi="Arial" w:cs="Arial"/>
        </w:rPr>
        <w:t>:</w:t>
      </w:r>
      <w:r w:rsidR="002A4B68" w:rsidRPr="00F35AAB">
        <w:rPr>
          <w:rFonts w:ascii="Arial" w:hAnsi="Arial" w:cs="Arial"/>
        </w:rPr>
        <w:t xml:space="preserve"> …</w:t>
      </w:r>
      <w:r w:rsidR="00F35AAB">
        <w:rPr>
          <w:rFonts w:ascii="Arial" w:hAnsi="Arial" w:cs="Arial"/>
        </w:rPr>
        <w:t>.</w:t>
      </w:r>
      <w:proofErr w:type="gramEnd"/>
      <w:r w:rsidR="002A4B68" w:rsidRPr="00F35AAB">
        <w:rPr>
          <w:rFonts w:ascii="Arial" w:hAnsi="Arial" w:cs="Arial"/>
        </w:rPr>
        <w:t>………….</w:t>
      </w:r>
      <w:r w:rsidR="007D0E6A" w:rsidRPr="00F35AAB">
        <w:rPr>
          <w:rFonts w:ascii="Arial" w:hAnsi="Arial" w:cs="Arial"/>
        </w:rPr>
        <w:t xml:space="preserve">do </w:t>
      </w:r>
      <w:r w:rsidR="0052454B" w:rsidRPr="00F35AAB">
        <w:rPr>
          <w:rFonts w:ascii="Arial" w:hAnsi="Arial" w:cs="Arial"/>
        </w:rPr>
        <w:t xml:space="preserve">15. 11. </w:t>
      </w:r>
      <w:r w:rsidR="007D0E6A" w:rsidRPr="00F35AAB">
        <w:rPr>
          <w:rFonts w:ascii="Arial" w:hAnsi="Arial" w:cs="Arial"/>
        </w:rPr>
        <w:t>2025</w:t>
      </w:r>
      <w:r w:rsidR="00B95B6D" w:rsidRPr="00F35AAB">
        <w:rPr>
          <w:rFonts w:ascii="Arial" w:hAnsi="Arial" w:cs="Arial"/>
        </w:rPr>
        <w:tab/>
      </w:r>
    </w:p>
    <w:p w14:paraId="007435DE" w14:textId="4AF9A5D4" w:rsidR="002A4B68" w:rsidRPr="00F35AAB" w:rsidRDefault="00AB1632" w:rsidP="002A4B68">
      <w:pPr>
        <w:ind w:left="2153" w:firstLine="679"/>
        <w:jc w:val="both"/>
        <w:rPr>
          <w:rFonts w:ascii="Arial" w:hAnsi="Arial" w:cs="Arial"/>
        </w:rPr>
      </w:pPr>
      <w:r w:rsidRPr="00F35AAB">
        <w:rPr>
          <w:rFonts w:ascii="Arial" w:hAnsi="Arial" w:cs="Arial"/>
        </w:rPr>
        <w:t xml:space="preserve">2. </w:t>
      </w:r>
      <w:r w:rsidR="007D0E6A" w:rsidRPr="00F35AAB">
        <w:rPr>
          <w:rFonts w:ascii="Arial" w:hAnsi="Arial" w:cs="Arial"/>
        </w:rPr>
        <w:t>r</w:t>
      </w:r>
      <w:r w:rsidR="002A4B68" w:rsidRPr="00F35AAB">
        <w:rPr>
          <w:rFonts w:ascii="Arial" w:hAnsi="Arial" w:cs="Arial"/>
        </w:rPr>
        <w:t xml:space="preserve">ok: ……………. </w:t>
      </w:r>
      <w:r w:rsidR="007D0E6A" w:rsidRPr="00F35AAB">
        <w:rPr>
          <w:rFonts w:ascii="Arial" w:hAnsi="Arial" w:cs="Arial"/>
        </w:rPr>
        <w:t xml:space="preserve">do </w:t>
      </w:r>
      <w:r w:rsidR="0052454B" w:rsidRPr="00F35AAB">
        <w:rPr>
          <w:rFonts w:ascii="Arial" w:hAnsi="Arial" w:cs="Arial"/>
        </w:rPr>
        <w:t>15.</w:t>
      </w:r>
      <w:r w:rsidR="007D0E6A" w:rsidRPr="00F35AAB">
        <w:rPr>
          <w:rFonts w:ascii="Arial" w:hAnsi="Arial" w:cs="Arial"/>
        </w:rPr>
        <w:t>11.</w:t>
      </w:r>
      <w:r w:rsidR="00F35AAB" w:rsidRPr="00F35AAB">
        <w:rPr>
          <w:rFonts w:ascii="Arial" w:hAnsi="Arial" w:cs="Arial"/>
        </w:rPr>
        <w:t xml:space="preserve"> </w:t>
      </w:r>
      <w:r w:rsidR="007D0E6A" w:rsidRPr="00F35AAB">
        <w:rPr>
          <w:rFonts w:ascii="Arial" w:hAnsi="Arial" w:cs="Arial"/>
        </w:rPr>
        <w:t>2026</w:t>
      </w:r>
    </w:p>
    <w:p w14:paraId="05432D5E" w14:textId="665BA07D" w:rsidR="002A4B68" w:rsidRPr="007E6684" w:rsidRDefault="00AB1632" w:rsidP="002A4B68">
      <w:pPr>
        <w:ind w:left="2153" w:firstLine="679"/>
        <w:jc w:val="both"/>
        <w:rPr>
          <w:rFonts w:ascii="Arial" w:hAnsi="Arial" w:cs="Arial"/>
        </w:rPr>
      </w:pPr>
      <w:r w:rsidRPr="00F35AAB">
        <w:rPr>
          <w:rFonts w:ascii="Arial" w:hAnsi="Arial" w:cs="Arial"/>
        </w:rPr>
        <w:t xml:space="preserve">3. </w:t>
      </w:r>
      <w:r w:rsidR="007D0E6A" w:rsidRPr="00F35AAB">
        <w:rPr>
          <w:rFonts w:ascii="Arial" w:hAnsi="Arial" w:cs="Arial"/>
        </w:rPr>
        <w:t>r</w:t>
      </w:r>
      <w:r w:rsidR="002A4B68" w:rsidRPr="00F35AAB">
        <w:rPr>
          <w:rFonts w:ascii="Arial" w:hAnsi="Arial" w:cs="Arial"/>
        </w:rPr>
        <w:t xml:space="preserve">ok: ……………. </w:t>
      </w:r>
      <w:r w:rsidR="007D0E6A" w:rsidRPr="00F35AAB">
        <w:rPr>
          <w:rFonts w:ascii="Arial" w:hAnsi="Arial" w:cs="Arial"/>
        </w:rPr>
        <w:t xml:space="preserve">do </w:t>
      </w:r>
      <w:r w:rsidR="0052454B" w:rsidRPr="00F35AAB">
        <w:rPr>
          <w:rFonts w:ascii="Arial" w:hAnsi="Arial" w:cs="Arial"/>
        </w:rPr>
        <w:t>15. 11</w:t>
      </w:r>
      <w:r w:rsidR="007D0E6A" w:rsidRPr="00F35AAB">
        <w:rPr>
          <w:rFonts w:ascii="Arial" w:hAnsi="Arial" w:cs="Arial"/>
        </w:rPr>
        <w:t>.</w:t>
      </w:r>
      <w:r w:rsidR="00F35AAB" w:rsidRPr="00F35AAB">
        <w:rPr>
          <w:rFonts w:ascii="Arial" w:hAnsi="Arial" w:cs="Arial"/>
        </w:rPr>
        <w:t xml:space="preserve"> </w:t>
      </w:r>
      <w:r w:rsidR="007D0E6A" w:rsidRPr="00F35AAB">
        <w:rPr>
          <w:rFonts w:ascii="Arial" w:hAnsi="Arial" w:cs="Arial"/>
        </w:rPr>
        <w:t>2027</w:t>
      </w:r>
    </w:p>
    <w:bookmarkEnd w:id="19"/>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F7203E"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jak je </w:t>
      </w:r>
      <w:r w:rsidRPr="00F7203E">
        <w:rPr>
          <w:rFonts w:ascii="Arial" w:hAnsi="Arial" w:cs="Arial"/>
        </w:rPr>
        <w:t>vymezeno v </w:t>
      </w:r>
      <w:r w:rsidR="00CC2DAF" w:rsidRPr="00F7203E">
        <w:rPr>
          <w:rFonts w:ascii="Arial" w:hAnsi="Arial" w:cs="Arial"/>
        </w:rPr>
        <w:t>P</w:t>
      </w:r>
      <w:r w:rsidRPr="00F7203E">
        <w:rPr>
          <w:rFonts w:ascii="Arial" w:hAnsi="Arial" w:cs="Arial"/>
        </w:rPr>
        <w:t>říloze č. 1 této smlouvy, vyklizené a prosté práv třetích stran, o čemž bude proveden zápis.</w:t>
      </w:r>
    </w:p>
    <w:p w14:paraId="47A2D520" w14:textId="61F9035B" w:rsidR="009A6F40" w:rsidRPr="00225620" w:rsidRDefault="009A6F40" w:rsidP="00E46D84">
      <w:pPr>
        <w:pStyle w:val="Odstavecseseznamem"/>
        <w:numPr>
          <w:ilvl w:val="0"/>
          <w:numId w:val="7"/>
        </w:numPr>
        <w:jc w:val="both"/>
      </w:pPr>
      <w:r w:rsidRPr="00F7203E">
        <w:rPr>
          <w:rFonts w:ascii="Arial" w:hAnsi="Arial" w:cs="Arial"/>
        </w:rPr>
        <w:t>Objednatel se na vyzvání zhotovitele zúčastní prohlídky dokončených</w:t>
      </w:r>
      <w:r w:rsidRPr="00800EE4">
        <w:rPr>
          <w:rFonts w:ascii="Arial" w:hAnsi="Arial" w:cs="Arial"/>
        </w:rPr>
        <w:t xml:space="preserve"> a v budoucnosti nepřístupných prací před zakrytím. Vyzván k tomu bude zhotovitelem nejméně 5</w:t>
      </w:r>
      <w:r w:rsidR="007D0E6A">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3E00D211"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7D0E6A">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w:t>
      </w:r>
      <w:r w:rsidR="009A6F40" w:rsidRPr="00800EE4">
        <w:rPr>
          <w:rFonts w:ascii="Arial" w:hAnsi="Arial" w:cs="Arial"/>
        </w:rPr>
        <w:lastRenderedPageBreak/>
        <w:t xml:space="preserve">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4087AFB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7D0E6A">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lastRenderedPageBreak/>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4459F4D4" w14:textId="77777777" w:rsidR="005A4248" w:rsidRDefault="005A4248" w:rsidP="005A4248">
      <w:pPr>
        <w:spacing w:after="0"/>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lastRenderedPageBreak/>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1304622B"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Zhotovitel prohlašuje, že ke dni podpisu této Smlouvy má uzavřenou pojistnou smlouvu</w:t>
      </w:r>
      <w:r w:rsidRPr="007E6684">
        <w:rPr>
          <w:rFonts w:ascii="Arial" w:hAnsi="Arial" w:cs="Arial"/>
        </w:rPr>
        <w:t xml:space="preserve">, jejímž předmětem je pojištění odpovědnosti za škodu způsobenou </w:t>
      </w:r>
      <w:r w:rsidRPr="00F35AAB">
        <w:rPr>
          <w:rFonts w:ascii="Arial" w:hAnsi="Arial" w:cs="Arial"/>
        </w:rPr>
        <w:t xml:space="preserve">zhotovitelem třetí osobě v souvislosti s výkonem jeho činnosti, ve výši nejméně </w:t>
      </w:r>
      <w:r w:rsidR="00A30B06" w:rsidRPr="00F35AAB">
        <w:rPr>
          <w:rFonts w:ascii="Arial" w:hAnsi="Arial" w:cs="Arial"/>
          <w:b/>
          <w:bCs/>
        </w:rPr>
        <w:t>2</w:t>
      </w:r>
      <w:r w:rsidR="003266EB" w:rsidRPr="00F35AAB">
        <w:rPr>
          <w:rFonts w:ascii="Arial" w:hAnsi="Arial" w:cs="Arial"/>
          <w:b/>
          <w:bCs/>
        </w:rPr>
        <w:t> </w:t>
      </w:r>
      <w:r w:rsidR="000D0D74" w:rsidRPr="00F35AAB">
        <w:rPr>
          <w:rFonts w:ascii="Arial" w:hAnsi="Arial" w:cs="Arial"/>
          <w:b/>
          <w:bCs/>
        </w:rPr>
        <w:t>000</w:t>
      </w:r>
      <w:r w:rsidR="003266EB" w:rsidRPr="00F35AAB">
        <w:rPr>
          <w:rFonts w:ascii="Arial" w:hAnsi="Arial" w:cs="Arial"/>
          <w:b/>
          <w:bCs/>
        </w:rPr>
        <w:t> </w:t>
      </w:r>
      <w:r w:rsidR="000D0D74" w:rsidRPr="00F35AAB">
        <w:rPr>
          <w:rFonts w:ascii="Arial" w:hAnsi="Arial" w:cs="Arial"/>
          <w:b/>
          <w:bCs/>
        </w:rPr>
        <w:t xml:space="preserve">000 </w:t>
      </w:r>
      <w:r w:rsidR="00824D81" w:rsidRPr="00F35AAB">
        <w:rPr>
          <w:rFonts w:ascii="Arial" w:hAnsi="Arial" w:cs="Arial"/>
          <w:b/>
          <w:bCs/>
        </w:rPr>
        <w:t>Kč</w:t>
      </w:r>
      <w:r w:rsidR="000D0D74" w:rsidRPr="00F35AAB">
        <w:rPr>
          <w:rFonts w:ascii="Arial" w:hAnsi="Arial" w:cs="Arial"/>
        </w:rPr>
        <w:t xml:space="preserve">. </w:t>
      </w:r>
      <w:r w:rsidRPr="00F35AAB">
        <w:rPr>
          <w:rFonts w:ascii="Arial" w:hAnsi="Arial" w:cs="Arial"/>
        </w:rPr>
        <w:t>Zhotovitel</w:t>
      </w:r>
      <w:r w:rsidRPr="007E6684">
        <w:rPr>
          <w:rFonts w:ascii="Arial" w:hAnsi="Arial" w:cs="Arial"/>
        </w:rPr>
        <w:t xml:space="preserve"> se zavazuje, že po celou dobu trvání této smlouvy bude pojištěn ve smyslu tohoto ustanovení a že nedojde ke snížení pojistné částky pod částku uvedenou </w:t>
      </w:r>
      <w:r w:rsidRPr="00800EE4">
        <w:rPr>
          <w:rFonts w:ascii="Arial" w:hAnsi="Arial" w:cs="Arial"/>
        </w:rPr>
        <w:t xml:space="preserve">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6"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6"/>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7"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7"/>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8"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283CE3C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 xml:space="preserve">Místo plnění bude předáno ve lhůtě podle čl. V. odst. 3 písm. a) smlouvy. O předání a převzetí místa plnění vyhotoví objednatel písemný protokol, který obě smluvní strany </w:t>
      </w:r>
      <w:proofErr w:type="gramStart"/>
      <w:r w:rsidRPr="00E066AE">
        <w:rPr>
          <w:rFonts w:ascii="Arial" w:hAnsi="Arial" w:cs="Arial"/>
        </w:rPr>
        <w:t>podepíší</w:t>
      </w:r>
      <w:proofErr w:type="gramEnd"/>
      <w:r w:rsidRPr="00E066AE">
        <w:rPr>
          <w:rFonts w:ascii="Arial" w:hAnsi="Arial" w:cs="Arial"/>
        </w:rPr>
        <w:t>. Součástí protokolu bude zhotovitelem zpracovaný časový harmonogram, který bude datumově konkretizovat lhůty jednotlivých fází díla uvedené v čl. V </w:t>
      </w:r>
      <w:proofErr w:type="spellStart"/>
      <w:r w:rsidRPr="00E066AE">
        <w:rPr>
          <w:rFonts w:ascii="Arial" w:hAnsi="Arial" w:cs="Arial"/>
        </w:rPr>
        <w:t>odst</w:t>
      </w:r>
      <w:proofErr w:type="spellEnd"/>
      <w:r w:rsidRPr="00E066AE">
        <w:rPr>
          <w:rFonts w:ascii="Arial" w:hAnsi="Arial" w:cs="Arial"/>
        </w:rPr>
        <w:t xml:space="preserve"> 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 xml:space="preserve">Objednatel je povinen upozornit zhotovitele bez zbytečného odkladu na nevhodné </w:t>
      </w:r>
      <w:r w:rsidRPr="00800EE4">
        <w:rPr>
          <w:rFonts w:ascii="Arial" w:hAnsi="Arial" w:cs="Arial"/>
        </w:rPr>
        <w:lastRenderedPageBreak/>
        <w:t>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7E225CF7" w14:textId="1008AFE5" w:rsidR="008473D0" w:rsidRDefault="008473D0" w:rsidP="0086088C">
      <w:pPr>
        <w:pStyle w:val="Odstavecseseznamem"/>
        <w:jc w:val="both"/>
        <w:rPr>
          <w:rFonts w:ascii="Arial" w:hAnsi="Arial" w:cs="Arial"/>
          <w:u w:val="single"/>
        </w:rPr>
      </w:pPr>
    </w:p>
    <w:p w14:paraId="24281721" w14:textId="58E256A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455BCD15" w:rsidR="0086685B" w:rsidRPr="00800EE4" w:rsidRDefault="0086685B" w:rsidP="00862749">
      <w:pPr>
        <w:pStyle w:val="Odstavecseseznamem"/>
        <w:jc w:val="both"/>
        <w:rPr>
          <w:rFonts w:ascii="Arial" w:hAnsi="Arial" w:cs="Arial"/>
        </w:rPr>
      </w:pP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35720023" w14:textId="796CCC6F"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w:t>
      </w:r>
      <w:r w:rsidR="000D51A7">
        <w:rPr>
          <w:rFonts w:ascii="Arial" w:hAnsi="Arial" w:cs="Arial"/>
        </w:rPr>
        <w:t> </w:t>
      </w:r>
      <w:r w:rsidR="006C7FA1" w:rsidRPr="006C7FA1">
        <w:rPr>
          <w:rFonts w:ascii="Arial" w:hAnsi="Arial" w:cs="Arial"/>
        </w:rPr>
        <w:t>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E24260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480C47C7" w14:textId="1A2A818D" w:rsidR="00E51388" w:rsidRPr="00E51388" w:rsidRDefault="00414852" w:rsidP="00FE0410">
      <w:pPr>
        <w:pStyle w:val="Odstavecseseznamem"/>
        <w:numPr>
          <w:ilvl w:val="0"/>
          <w:numId w:val="18"/>
        </w:numPr>
        <w:jc w:val="both"/>
        <w:rPr>
          <w:rFonts w:ascii="Arial" w:hAnsi="Arial" w:cs="Arial"/>
        </w:rPr>
      </w:pPr>
      <w:r w:rsidRPr="005D0129">
        <w:rPr>
          <w:rFonts w:ascii="Arial" w:hAnsi="Arial" w:cs="Arial"/>
        </w:rPr>
        <w:t xml:space="preserve">Zhotovitel je povinen písemně oznámit objednateli nejpozději 7 pracovních dnů před </w:t>
      </w:r>
      <w:r w:rsidR="005D3C44" w:rsidRPr="005D0129">
        <w:rPr>
          <w:rFonts w:ascii="Arial" w:hAnsi="Arial" w:cs="Arial"/>
        </w:rPr>
        <w:t>lhůtou pro</w:t>
      </w:r>
      <w:r w:rsidRPr="005D0129">
        <w:rPr>
          <w:rFonts w:ascii="Arial" w:hAnsi="Arial" w:cs="Arial"/>
        </w:rPr>
        <w:t xml:space="preserve"> ukončení prací a </w:t>
      </w:r>
      <w:r w:rsidR="00442C50" w:rsidRPr="005D0129">
        <w:rPr>
          <w:rFonts w:ascii="Arial" w:hAnsi="Arial" w:cs="Arial"/>
        </w:rPr>
        <w:t>v této</w:t>
      </w:r>
      <w:r w:rsidR="005D3C44" w:rsidRPr="005D0129">
        <w:rPr>
          <w:rFonts w:ascii="Arial" w:hAnsi="Arial" w:cs="Arial"/>
        </w:rPr>
        <w:t xml:space="preserve"> lhůtě</w:t>
      </w:r>
      <w:r w:rsidRPr="005D0129">
        <w:rPr>
          <w:rFonts w:ascii="Arial" w:hAnsi="Arial" w:cs="Arial"/>
        </w:rPr>
        <w:t xml:space="preserve"> předložit objednateli veškeré doklady nezbytné k předání </w:t>
      </w:r>
      <w:r w:rsidR="00030FFC" w:rsidRPr="005D0129">
        <w:rPr>
          <w:rFonts w:ascii="Arial" w:hAnsi="Arial" w:cs="Arial"/>
        </w:rPr>
        <w:t xml:space="preserve">díla – provedení výsadby zeleně a následně k předání </w:t>
      </w:r>
      <w:r w:rsidRPr="005D0129">
        <w:rPr>
          <w:rFonts w:ascii="Arial" w:hAnsi="Arial" w:cs="Arial"/>
        </w:rPr>
        <w:t xml:space="preserve">a převzetí </w:t>
      </w:r>
      <w:r w:rsidR="00030FFC" w:rsidRPr="005D0129">
        <w:rPr>
          <w:rFonts w:ascii="Arial" w:hAnsi="Arial" w:cs="Arial"/>
        </w:rPr>
        <w:t xml:space="preserve">celého </w:t>
      </w:r>
      <w:r w:rsidRPr="005D0129">
        <w:rPr>
          <w:rFonts w:ascii="Arial" w:hAnsi="Arial" w:cs="Arial"/>
        </w:rPr>
        <w:t>díla</w:t>
      </w:r>
      <w:r w:rsidR="00030FFC" w:rsidRPr="005D0129">
        <w:rPr>
          <w:rFonts w:ascii="Arial" w:hAnsi="Arial" w:cs="Arial"/>
        </w:rPr>
        <w:t xml:space="preserve"> po ukončení následné péče</w:t>
      </w:r>
      <w:r w:rsidR="00DA64EE" w:rsidRPr="005D0129">
        <w:rPr>
          <w:rFonts w:ascii="Arial" w:hAnsi="Arial" w:cs="Arial"/>
        </w:rPr>
        <w:t>,</w:t>
      </w:r>
      <w:r w:rsidR="003D21B7" w:rsidRPr="005D0129">
        <w:rPr>
          <w:rFonts w:ascii="Arial" w:hAnsi="Arial" w:cs="Arial"/>
        </w:rPr>
        <w:t xml:space="preserve"> Pokud není dohodnuto jinak, je místem předání místo, kde je </w:t>
      </w:r>
      <w:r w:rsidR="003A70AE" w:rsidRPr="005D0129">
        <w:rPr>
          <w:rFonts w:ascii="Arial" w:hAnsi="Arial" w:cs="Arial"/>
        </w:rPr>
        <w:t xml:space="preserve">dílo </w:t>
      </w:r>
      <w:r w:rsidR="003D21B7" w:rsidRPr="005D0129">
        <w:rPr>
          <w:rFonts w:ascii="Arial" w:hAnsi="Arial" w:cs="Arial"/>
        </w:rPr>
        <w:t>prováděn</w:t>
      </w:r>
      <w:r w:rsidR="003A70AE" w:rsidRPr="005D0129">
        <w:rPr>
          <w:rFonts w:ascii="Arial" w:hAnsi="Arial" w:cs="Arial"/>
        </w:rPr>
        <w:t>o</w:t>
      </w:r>
      <w:r w:rsidR="003D21B7" w:rsidRPr="005D0129">
        <w:rPr>
          <w:rFonts w:ascii="Arial" w:hAnsi="Arial" w:cs="Arial"/>
        </w:rPr>
        <w:t>.</w:t>
      </w:r>
      <w:r w:rsidRPr="005D0129">
        <w:rPr>
          <w:rFonts w:ascii="Arial" w:hAnsi="Arial" w:cs="Arial"/>
        </w:rPr>
        <w:t xml:space="preserve"> Místem pro předání dokladů je Státní pozemkový úřad, Krajský pozemkový úřad pro</w:t>
      </w:r>
      <w:r w:rsidR="000D0D74" w:rsidRPr="005D0129">
        <w:rPr>
          <w:rFonts w:ascii="Arial" w:hAnsi="Arial" w:cs="Arial"/>
        </w:rPr>
        <w:t xml:space="preserve"> Jihomoravský kraj, </w:t>
      </w:r>
      <w:r w:rsidR="005D0129" w:rsidRPr="00F309FF">
        <w:rPr>
          <w:rFonts w:ascii="Arial" w:eastAsiaTheme="minorEastAsia" w:hAnsi="Arial" w:cs="Arial"/>
          <w:lang w:eastAsia="cs-CZ"/>
        </w:rPr>
        <w:t>Pobočka</w:t>
      </w:r>
      <w:r w:rsidR="005D0129" w:rsidRPr="007D0E6A">
        <w:rPr>
          <w:rFonts w:ascii="Arial" w:eastAsiaTheme="minorEastAsia" w:hAnsi="Arial" w:cs="Arial"/>
          <w:lang w:eastAsia="cs-CZ"/>
        </w:rPr>
        <w:t xml:space="preserve"> </w:t>
      </w:r>
      <w:r w:rsidR="005D0129">
        <w:rPr>
          <w:rFonts w:ascii="Arial" w:eastAsiaTheme="minorEastAsia" w:hAnsi="Arial" w:cs="Arial"/>
          <w:lang w:eastAsia="cs-CZ"/>
        </w:rPr>
        <w:t>Znojmo</w:t>
      </w:r>
      <w:r w:rsidR="005D0129" w:rsidRPr="007D0E6A">
        <w:rPr>
          <w:rFonts w:ascii="Arial" w:eastAsiaTheme="minorEastAsia" w:hAnsi="Arial" w:cs="Arial"/>
          <w:lang w:eastAsia="cs-CZ"/>
        </w:rPr>
        <w:t xml:space="preserve">, </w:t>
      </w:r>
      <w:r w:rsidR="005D0129">
        <w:rPr>
          <w:rFonts w:ascii="Arial" w:eastAsiaTheme="minorEastAsia" w:hAnsi="Arial" w:cs="Arial"/>
          <w:lang w:eastAsia="cs-CZ"/>
        </w:rPr>
        <w:t xml:space="preserve">nám. Armády 1213/8, </w:t>
      </w:r>
      <w:r w:rsidR="00E51388">
        <w:rPr>
          <w:rFonts w:ascii="Arial" w:eastAsiaTheme="minorEastAsia" w:hAnsi="Arial" w:cs="Arial"/>
          <w:lang w:eastAsia="cs-CZ"/>
        </w:rPr>
        <w:br/>
      </w:r>
      <w:r w:rsidR="005D0129">
        <w:rPr>
          <w:rFonts w:ascii="Arial" w:eastAsiaTheme="minorEastAsia" w:hAnsi="Arial" w:cs="Arial"/>
          <w:lang w:eastAsia="cs-CZ"/>
        </w:rPr>
        <w:t>669 02 Znojmo</w:t>
      </w:r>
      <w:r w:rsidR="00E51388">
        <w:rPr>
          <w:rFonts w:ascii="Arial" w:eastAsiaTheme="minorEastAsia" w:hAnsi="Arial" w:cs="Arial"/>
          <w:lang w:eastAsia="cs-CZ"/>
        </w:rPr>
        <w:t>.</w:t>
      </w:r>
    </w:p>
    <w:p w14:paraId="4833B3E4" w14:textId="12EDCE33" w:rsidR="003D21B7" w:rsidRPr="005D0129" w:rsidRDefault="005D0129" w:rsidP="00FE0410">
      <w:pPr>
        <w:pStyle w:val="Odstavecseseznamem"/>
        <w:numPr>
          <w:ilvl w:val="0"/>
          <w:numId w:val="18"/>
        </w:numPr>
        <w:jc w:val="both"/>
        <w:rPr>
          <w:rFonts w:ascii="Arial" w:hAnsi="Arial" w:cs="Arial"/>
        </w:rPr>
      </w:pPr>
      <w:r w:rsidRPr="005D0129">
        <w:rPr>
          <w:rFonts w:ascii="Arial" w:hAnsi="Arial" w:cs="Arial"/>
        </w:rPr>
        <w:t xml:space="preserve"> </w:t>
      </w:r>
      <w:r w:rsidR="00414852" w:rsidRPr="005D0129">
        <w:rPr>
          <w:rFonts w:ascii="Arial" w:hAnsi="Arial" w:cs="Arial"/>
        </w:rPr>
        <w:t xml:space="preserve">V případě, že zhotovitel hodlá dokončit dílo před </w:t>
      </w:r>
      <w:r w:rsidR="00442C50" w:rsidRPr="005D0129">
        <w:rPr>
          <w:rFonts w:ascii="Arial" w:hAnsi="Arial" w:cs="Arial"/>
        </w:rPr>
        <w:t xml:space="preserve">uplynutím lhůty </w:t>
      </w:r>
      <w:r w:rsidR="00414852" w:rsidRPr="005D0129">
        <w:rPr>
          <w:rFonts w:ascii="Arial" w:hAnsi="Arial" w:cs="Arial"/>
        </w:rPr>
        <w:t>sjednan</w:t>
      </w:r>
      <w:r w:rsidR="00442C50" w:rsidRPr="005D0129">
        <w:rPr>
          <w:rFonts w:ascii="Arial" w:hAnsi="Arial" w:cs="Arial"/>
        </w:rPr>
        <w:t>é</w:t>
      </w:r>
      <w:r w:rsidR="00414852" w:rsidRPr="005D0129">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9" w:name="_Ref376427298"/>
      <w:r w:rsidRPr="00800EE4">
        <w:rPr>
          <w:rFonts w:cs="Arial"/>
          <w:b w:val="0"/>
          <w:szCs w:val="22"/>
          <w:u w:val="none"/>
        </w:rPr>
        <w:lastRenderedPageBreak/>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29"/>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0"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0"/>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8"/>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113C4446"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F7203E">
        <w:rPr>
          <w:rFonts w:ascii="Arial" w:hAnsi="Arial" w:cs="Arial"/>
        </w:rPr>
        <w:t> </w:t>
      </w:r>
      <w:r w:rsidRPr="00800EE4">
        <w:rPr>
          <w:rFonts w:ascii="Arial" w:hAnsi="Arial" w:cs="Arial"/>
        </w:rPr>
        <w:t>5</w:t>
      </w:r>
      <w:r w:rsidR="00F7203E">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lastRenderedPageBreak/>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F35AAB">
      <w:pPr>
        <w:pStyle w:val="Odstavecseseznamem"/>
        <w:numPr>
          <w:ilvl w:val="0"/>
          <w:numId w:val="14"/>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05D2112D"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49B4F1C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w:t>
      </w:r>
      <w:r w:rsidRPr="000D0D74">
        <w:rPr>
          <w:rFonts w:ascii="Arial" w:hAnsi="Arial" w:cs="Arial"/>
        </w:rPr>
        <w:t xml:space="preserve">jakost </w:t>
      </w:r>
      <w:r w:rsidRPr="00F35AAB">
        <w:rPr>
          <w:rFonts w:ascii="Arial" w:hAnsi="Arial" w:cs="Arial"/>
        </w:rPr>
        <w:t xml:space="preserve">díla </w:t>
      </w:r>
      <w:r w:rsidR="00387A2D" w:rsidRPr="00F35AAB">
        <w:rPr>
          <w:rFonts w:ascii="Arial" w:hAnsi="Arial" w:cs="Arial"/>
          <w:lang w:val="x-none"/>
        </w:rPr>
        <w:t xml:space="preserve">délce </w:t>
      </w:r>
      <w:r w:rsidR="00387A2D" w:rsidRPr="00F35AAB">
        <w:rPr>
          <w:rFonts w:ascii="Arial" w:hAnsi="Arial" w:cs="Arial"/>
        </w:rPr>
        <w:t>48</w:t>
      </w:r>
      <w:r w:rsidR="00387A2D" w:rsidRPr="00F35AAB">
        <w:rPr>
          <w:rFonts w:ascii="Arial" w:hAnsi="Arial" w:cs="Arial"/>
          <w:lang w:val="x-none"/>
        </w:rPr>
        <w:t xml:space="preserve"> měsíců </w:t>
      </w:r>
      <w:r w:rsidRPr="00F35AAB">
        <w:rPr>
          <w:rFonts w:ascii="Arial" w:hAnsi="Arial" w:cs="Arial"/>
        </w:rPr>
        <w:t xml:space="preserve">ode dne </w:t>
      </w:r>
      <w:r w:rsidR="00A02BF6" w:rsidRPr="00F35AAB">
        <w:rPr>
          <w:rFonts w:ascii="Arial" w:hAnsi="Arial" w:cs="Arial"/>
        </w:rPr>
        <w:t>dokončení výsadby</w:t>
      </w:r>
      <w:r w:rsidR="00387A2D" w:rsidRPr="00F35AAB">
        <w:rPr>
          <w:rFonts w:ascii="Arial" w:hAnsi="Arial" w:cs="Arial"/>
        </w:rPr>
        <w:t xml:space="preserve"> zeleně</w:t>
      </w:r>
      <w:r w:rsidRPr="00F35AAB">
        <w:rPr>
          <w:rFonts w:ascii="Arial" w:hAnsi="Arial" w:cs="Arial"/>
        </w:rPr>
        <w:t>.</w:t>
      </w:r>
      <w:r w:rsidR="00F8737C" w:rsidRPr="00F35AAB">
        <w:rPr>
          <w:rFonts w:ascii="Arial" w:hAnsi="Arial" w:cs="Arial"/>
        </w:rPr>
        <w:t xml:space="preserve"> </w:t>
      </w:r>
      <w:r w:rsidRPr="00F35AAB">
        <w:rPr>
          <w:rFonts w:ascii="Arial" w:hAnsi="Arial" w:cs="Arial"/>
        </w:rPr>
        <w:t>Minimálně po tuto dobu zodpovídá zhotovitel za to, že dílo bude způsobilé k</w:t>
      </w:r>
      <w:r w:rsidR="00F8737C" w:rsidRPr="00F35AAB">
        <w:rPr>
          <w:rFonts w:ascii="Arial" w:hAnsi="Arial" w:cs="Arial"/>
        </w:rPr>
        <w:t xml:space="preserve"> obvyklému účelu </w:t>
      </w:r>
      <w:r w:rsidR="00585E44" w:rsidRPr="00F35AAB">
        <w:rPr>
          <w:rFonts w:ascii="Arial" w:hAnsi="Arial" w:cs="Arial"/>
        </w:rPr>
        <w:t>a</w:t>
      </w:r>
      <w:r w:rsidRPr="00F35AAB">
        <w:rPr>
          <w:rFonts w:ascii="Arial" w:hAnsi="Arial" w:cs="Arial"/>
        </w:rPr>
        <w:t xml:space="preserve"> zachová si touto smlouvou stanovené</w:t>
      </w:r>
      <w:r w:rsidRPr="00800EE4">
        <w:rPr>
          <w:rFonts w:ascii="Arial" w:hAnsi="Arial" w:cs="Arial"/>
        </w:rPr>
        <w:t xml:space="preserve"> vlastnosti</w:t>
      </w:r>
      <w:r w:rsidR="00585E44">
        <w:rPr>
          <w:rFonts w:ascii="Arial" w:hAnsi="Arial" w:cs="Arial"/>
        </w:rPr>
        <w:t>.</w:t>
      </w:r>
    </w:p>
    <w:p w14:paraId="0A63895D" w14:textId="3DACA4E1"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22205158"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lastRenderedPageBreak/>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F309FF">
        <w:rPr>
          <w:rFonts w:ascii="Arial" w:hAnsi="Arial" w:cs="Arial"/>
          <w:iCs/>
        </w:rPr>
        <w:t>(</w:t>
      </w:r>
      <w:r w:rsidR="00164EC3" w:rsidRPr="00F309FF">
        <w:rPr>
          <w:rFonts w:ascii="Arial" w:hAnsi="Arial" w:cs="Arial"/>
          <w:iCs/>
        </w:rPr>
        <w:t>NPO</w:t>
      </w:r>
      <w:r w:rsidRPr="00F309FF">
        <w:rPr>
          <w:rFonts w:ascii="Arial" w:hAnsi="Arial" w:cs="Arial"/>
          <w:iCs/>
        </w:rPr>
        <w:t>)</w:t>
      </w:r>
      <w:r w:rsidR="00D1443A" w:rsidRPr="00F309FF">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1" w:name="_Ref376379662"/>
      <w:r w:rsidRPr="00800EE4">
        <w:rPr>
          <w:rFonts w:ascii="Arial" w:hAnsi="Arial" w:cs="Arial"/>
        </w:rPr>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1"/>
    </w:p>
    <w:p w14:paraId="74535B23" w14:textId="77777777" w:rsidR="00502776" w:rsidRPr="00800EE4" w:rsidRDefault="00502776" w:rsidP="00E46D84">
      <w:pPr>
        <w:pStyle w:val="Odstavecseseznamem"/>
        <w:numPr>
          <w:ilvl w:val="0"/>
          <w:numId w:val="17"/>
        </w:numPr>
        <w:jc w:val="both"/>
        <w:rPr>
          <w:rFonts w:ascii="Arial" w:hAnsi="Arial" w:cs="Arial"/>
        </w:rPr>
      </w:pPr>
      <w:bookmarkStart w:id="32"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2"/>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2652A92E"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w:t>
      </w:r>
      <w:r w:rsidR="00F7203E">
        <w:rPr>
          <w:rFonts w:ascii="Arial" w:hAnsi="Arial" w:cs="Arial"/>
        </w:rPr>
        <w:t> </w:t>
      </w:r>
      <w:r w:rsidRPr="00800EE4">
        <w:rPr>
          <w:rFonts w:ascii="Arial" w:hAnsi="Arial" w:cs="Arial"/>
        </w:rPr>
        <w:t>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3F52DC72" w:rsidR="00853DD1" w:rsidRPr="009030C0" w:rsidRDefault="00FC4F37" w:rsidP="00E46D84">
      <w:pPr>
        <w:pStyle w:val="Odstavecseseznamem"/>
        <w:numPr>
          <w:ilvl w:val="0"/>
          <w:numId w:val="17"/>
        </w:numPr>
        <w:jc w:val="both"/>
        <w:rPr>
          <w:rFonts w:ascii="Arial" w:hAnsi="Arial" w:cs="Arial"/>
        </w:rPr>
      </w:pPr>
      <w:bookmarkStart w:id="33" w:name="_Hlk18575330"/>
      <w:bookmarkStart w:id="34"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3"/>
    </w:p>
    <w:bookmarkEnd w:id="34"/>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w:t>
      </w:r>
      <w:r w:rsidRPr="00800EE4">
        <w:rPr>
          <w:rFonts w:ascii="Arial" w:hAnsi="Arial" w:cs="Arial"/>
        </w:rPr>
        <w:lastRenderedPageBreak/>
        <w:t xml:space="preserve">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 xml:space="preserve">prodlení s řádným protokolárním předáním díla delším než 30 kalendářních dnů, </w:t>
      </w:r>
    </w:p>
    <w:p w14:paraId="27FF7B46" w14:textId="77777777" w:rsidR="00943F4A" w:rsidRPr="00F7203E" w:rsidRDefault="00943F4A" w:rsidP="00E46D84">
      <w:pPr>
        <w:pStyle w:val="Odstavecseseznamem"/>
        <w:numPr>
          <w:ilvl w:val="2"/>
          <w:numId w:val="13"/>
        </w:numPr>
        <w:jc w:val="both"/>
        <w:rPr>
          <w:rFonts w:ascii="Arial" w:hAnsi="Arial" w:cs="Arial"/>
        </w:rPr>
      </w:pPr>
      <w:r w:rsidRPr="00800EE4">
        <w:rPr>
          <w:rFonts w:ascii="Arial" w:hAnsi="Arial" w:cs="Arial"/>
        </w:rPr>
        <w:t xml:space="preserve">neoprávněného zastavení či přerušení prací na díle na dobu delší než 15 kalendářních dnů v rozporu s touto </w:t>
      </w:r>
      <w:r w:rsidRPr="00F7203E">
        <w:rPr>
          <w:rFonts w:ascii="Arial" w:hAnsi="Arial" w:cs="Arial"/>
        </w:rPr>
        <w:t>smlouvou,</w:t>
      </w:r>
    </w:p>
    <w:p w14:paraId="0F28E202" w14:textId="5C343415" w:rsidR="00943F4A" w:rsidRPr="00F7203E" w:rsidRDefault="00943F4A" w:rsidP="00E46D84">
      <w:pPr>
        <w:pStyle w:val="Odstavecseseznamem"/>
        <w:numPr>
          <w:ilvl w:val="2"/>
          <w:numId w:val="13"/>
        </w:numPr>
        <w:jc w:val="both"/>
        <w:rPr>
          <w:rFonts w:ascii="Arial" w:hAnsi="Arial" w:cs="Arial"/>
        </w:rPr>
      </w:pPr>
      <w:r w:rsidRPr="00F7203E">
        <w:rPr>
          <w:rFonts w:ascii="Arial" w:hAnsi="Arial" w:cs="Arial"/>
        </w:rPr>
        <w:t>kdy zhotovitel využil k plnění př</w:t>
      </w:r>
      <w:r w:rsidR="008756DA" w:rsidRPr="00F7203E">
        <w:rPr>
          <w:rFonts w:ascii="Arial" w:hAnsi="Arial" w:cs="Arial"/>
        </w:rPr>
        <w:t xml:space="preserve">edmětu této smlouvy </w:t>
      </w:r>
      <w:r w:rsidR="00164EC3" w:rsidRPr="00F7203E">
        <w:rPr>
          <w:rFonts w:ascii="Arial" w:hAnsi="Arial" w:cs="Arial"/>
        </w:rPr>
        <w:t>poddodavatele</w:t>
      </w:r>
      <w:r w:rsidR="00047B0A" w:rsidRPr="00F7203E">
        <w:rPr>
          <w:rFonts w:ascii="Arial" w:hAnsi="Arial" w:cs="Arial"/>
        </w:rPr>
        <w:t xml:space="preserve"> </w:t>
      </w:r>
      <w:r w:rsidRPr="00F7203E">
        <w:rPr>
          <w:rFonts w:ascii="Arial" w:hAnsi="Arial" w:cs="Arial"/>
        </w:rPr>
        <w:t xml:space="preserve">v rozporu s nabídkou zhotovitele v rámci zadávacího řízení na </w:t>
      </w:r>
      <w:r w:rsidR="00760C8A" w:rsidRPr="00F7203E">
        <w:rPr>
          <w:rFonts w:ascii="Arial" w:hAnsi="Arial" w:cs="Arial"/>
        </w:rPr>
        <w:t>v</w:t>
      </w:r>
      <w:r w:rsidRPr="00F7203E">
        <w:rPr>
          <w:rFonts w:ascii="Arial" w:hAnsi="Arial" w:cs="Arial"/>
        </w:rPr>
        <w:t>eřejnou zakázku nebo bez předchozího souhlasu objednatele</w:t>
      </w:r>
      <w:r w:rsidR="005F0FF9" w:rsidRPr="00F7203E">
        <w:rPr>
          <w:rFonts w:ascii="Arial" w:hAnsi="Arial" w:cs="Arial"/>
        </w:rPr>
        <w:t xml:space="preserve"> a nebude-li sjednána náprava</w:t>
      </w:r>
      <w:r w:rsidRPr="00F7203E">
        <w:rPr>
          <w:rFonts w:ascii="Arial" w:hAnsi="Arial" w:cs="Arial"/>
        </w:rPr>
        <w:t xml:space="preserve">, </w:t>
      </w:r>
    </w:p>
    <w:p w14:paraId="451AAFC0" w14:textId="59BEFDEB" w:rsidR="00412DA9" w:rsidRDefault="00943F4A" w:rsidP="00E46D84">
      <w:pPr>
        <w:pStyle w:val="Odstavecseseznamem"/>
        <w:numPr>
          <w:ilvl w:val="2"/>
          <w:numId w:val="13"/>
        </w:numPr>
        <w:jc w:val="both"/>
        <w:rPr>
          <w:rFonts w:ascii="Arial" w:hAnsi="Arial" w:cs="Arial"/>
        </w:rPr>
      </w:pPr>
      <w:r w:rsidRPr="00F7203E">
        <w:rPr>
          <w:rFonts w:ascii="Arial" w:hAnsi="Arial" w:cs="Arial"/>
        </w:rPr>
        <w:lastRenderedPageBreak/>
        <w:t xml:space="preserve">kdy vyjde najevo, že zhotovitel uvedl v rámci zadávacího řízení nepravdivé či zkreslené informace, které by měly </w:t>
      </w:r>
      <w:r w:rsidRPr="00800EE4">
        <w:rPr>
          <w:rFonts w:ascii="Arial" w:hAnsi="Arial" w:cs="Arial"/>
        </w:rPr>
        <w:t>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0C00485" w:rsidR="00943F4A" w:rsidRPr="000D0D7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0D0D74">
        <w:rPr>
          <w:rFonts w:ascii="Arial" w:hAnsi="Arial" w:cs="Arial"/>
        </w:rPr>
        <w:t xml:space="preserve">konkrétního </w:t>
      </w:r>
      <w:r w:rsidRPr="00F309FF">
        <w:rPr>
          <w:rFonts w:ascii="Arial" w:hAnsi="Arial" w:cs="Arial"/>
        </w:rPr>
        <w:t>zadávacího řízení</w:t>
      </w:r>
      <w:r w:rsidRPr="000D0D7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0D0D74">
        <w:rPr>
          <w:rFonts w:ascii="Arial" w:hAnsi="Arial" w:cs="Arial"/>
        </w:rPr>
        <w:t xml:space="preserve">Zhotovitel se zavazuje věnovat Důvěrným informacím stejnou ochranu, péči </w:t>
      </w:r>
      <w:r w:rsidR="00DD3251" w:rsidRPr="000D0D74">
        <w:rPr>
          <w:rFonts w:ascii="Arial" w:hAnsi="Arial" w:cs="Arial"/>
        </w:rPr>
        <w:br/>
      </w:r>
      <w:r w:rsidRPr="000D0D74">
        <w:rPr>
          <w:rFonts w:ascii="Arial" w:hAnsi="Arial" w:cs="Arial"/>
        </w:rPr>
        <w:t>a pozornost, jakou věnuje svým vlastním důvěrným informacím</w:t>
      </w:r>
      <w:r w:rsidRPr="00800EE4">
        <w:rPr>
          <w:rFonts w:ascii="Arial" w:hAnsi="Arial" w:cs="Arial"/>
        </w:rPr>
        <w:t xml:space="preserve">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lastRenderedPageBreak/>
        <w:t xml:space="preserve">Zhotovitel se zavazuje, že pokud v souvislosti s realizací této smlouvy při plnění svých povinností přijdou jeho pověření zaměstnanci do styku s osobními nebo citlivými údaji ve smyslu </w:t>
      </w:r>
      <w:bookmarkStart w:id="35" w:name="_Hlk16768800"/>
      <w:r w:rsidR="00937C89" w:rsidRPr="00937C89">
        <w:rPr>
          <w:rFonts w:ascii="Arial" w:hAnsi="Arial" w:cs="Arial"/>
        </w:rPr>
        <w:t>nařízení Evropského parlamentu a Rady EU 2016/679 („GDPR“) a zákona č. 110/2019 Sb., o zpracování osobních údajů</w:t>
      </w:r>
      <w:bookmarkEnd w:id="35"/>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77777777"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p>
    <w:p w14:paraId="5611A56A" w14:textId="7C44694E" w:rsidR="00562BBC" w:rsidRPr="009D2615" w:rsidRDefault="00562BBC" w:rsidP="00433C9B">
      <w:pPr>
        <w:spacing w:after="120"/>
        <w:ind w:firstLine="708"/>
        <w:jc w:val="both"/>
        <w:rPr>
          <w:rFonts w:ascii="Arial" w:hAnsi="Arial" w:cs="Arial"/>
        </w:rPr>
      </w:pPr>
      <w:r w:rsidRPr="00433C9B">
        <w:rPr>
          <w:rFonts w:ascii="Arial" w:hAnsi="Arial" w:cs="Arial"/>
        </w:rPr>
        <w:t>Jméno/</w:t>
      </w:r>
      <w:r w:rsidRPr="007E6684">
        <w:rPr>
          <w:rFonts w:ascii="Arial" w:hAnsi="Arial" w:cs="Arial"/>
        </w:rPr>
        <w:t xml:space="preserve">funkce: </w:t>
      </w:r>
      <w:r w:rsidRPr="007E6684">
        <w:rPr>
          <w:rFonts w:ascii="Arial" w:hAnsi="Arial" w:cs="Arial"/>
        </w:rPr>
        <w:tab/>
      </w:r>
      <w:r w:rsidR="000400D3">
        <w:rPr>
          <w:rFonts w:ascii="Arial" w:hAnsi="Arial" w:cs="Arial"/>
        </w:rPr>
        <w:t xml:space="preserve">Ing. Stanislav </w:t>
      </w:r>
      <w:proofErr w:type="spellStart"/>
      <w:r w:rsidR="000400D3">
        <w:rPr>
          <w:rFonts w:ascii="Arial" w:hAnsi="Arial" w:cs="Arial"/>
        </w:rPr>
        <w:t>Kaldčík</w:t>
      </w:r>
      <w:proofErr w:type="spellEnd"/>
    </w:p>
    <w:p w14:paraId="7E03C732" w14:textId="4FDBDA82" w:rsidR="00562BBC" w:rsidRPr="009D2615" w:rsidRDefault="00562BBC" w:rsidP="00433C9B">
      <w:pPr>
        <w:spacing w:after="120"/>
        <w:ind w:left="426" w:firstLine="282"/>
        <w:jc w:val="both"/>
        <w:rPr>
          <w:rFonts w:ascii="Arial" w:hAnsi="Arial" w:cs="Arial"/>
        </w:rPr>
      </w:pPr>
      <w:r w:rsidRPr="009D2615">
        <w:rPr>
          <w:rFonts w:ascii="Arial" w:hAnsi="Arial" w:cs="Arial"/>
        </w:rPr>
        <w:t>Tel.:</w:t>
      </w:r>
      <w:r w:rsidRPr="009D2615">
        <w:rPr>
          <w:rFonts w:ascii="Arial" w:hAnsi="Arial" w:cs="Arial"/>
        </w:rPr>
        <w:tab/>
      </w:r>
      <w:r w:rsidR="000D0D74" w:rsidRPr="009D2615">
        <w:rPr>
          <w:rFonts w:ascii="Arial" w:hAnsi="Arial" w:cs="Arial"/>
        </w:rPr>
        <w:tab/>
      </w:r>
      <w:r w:rsidR="000D0D74" w:rsidRPr="009D2615">
        <w:rPr>
          <w:rFonts w:ascii="Arial" w:hAnsi="Arial" w:cs="Arial"/>
        </w:rPr>
        <w:tab/>
      </w:r>
      <w:r w:rsidR="000400D3">
        <w:rPr>
          <w:rFonts w:ascii="Arial" w:hAnsi="Arial" w:cs="Arial"/>
        </w:rPr>
        <w:t>+420 727 957 281</w:t>
      </w:r>
    </w:p>
    <w:p w14:paraId="71FDB462" w14:textId="47A7D71E" w:rsidR="00562BBC" w:rsidRPr="007E6684" w:rsidRDefault="00562BBC" w:rsidP="00433C9B">
      <w:pPr>
        <w:spacing w:after="120"/>
        <w:ind w:left="426" w:firstLine="282"/>
        <w:jc w:val="both"/>
        <w:rPr>
          <w:rFonts w:ascii="Arial" w:hAnsi="Arial" w:cs="Arial"/>
        </w:rPr>
      </w:pPr>
      <w:r w:rsidRPr="009D2615">
        <w:rPr>
          <w:rFonts w:ascii="Arial" w:hAnsi="Arial" w:cs="Arial"/>
        </w:rPr>
        <w:t>E-mail:</w:t>
      </w:r>
      <w:r w:rsidRPr="009D2615">
        <w:rPr>
          <w:rFonts w:ascii="Arial" w:hAnsi="Arial" w:cs="Arial"/>
        </w:rPr>
        <w:tab/>
        <w:t xml:space="preserve"> </w:t>
      </w:r>
      <w:r w:rsidR="000D0D74" w:rsidRPr="009D2615">
        <w:rPr>
          <w:rFonts w:ascii="Arial" w:hAnsi="Arial" w:cs="Arial"/>
        </w:rPr>
        <w:tab/>
      </w:r>
      <w:r w:rsidR="000D0D74" w:rsidRPr="009D2615">
        <w:rPr>
          <w:rFonts w:ascii="Arial" w:hAnsi="Arial" w:cs="Arial"/>
        </w:rPr>
        <w:tab/>
      </w:r>
      <w:r w:rsidR="000400D3">
        <w:rPr>
          <w:rFonts w:ascii="Arial" w:hAnsi="Arial" w:cs="Arial"/>
        </w:rPr>
        <w:t>s.kadlcik@spucr.cz</w:t>
      </w:r>
      <w:r w:rsidR="007E6684">
        <w:rPr>
          <w:rStyle w:val="Hypertextovodkaz"/>
          <w:rFonts w:ascii="Arial" w:hAnsi="Arial" w:cs="Arial"/>
          <w:color w:val="auto"/>
        </w:rPr>
        <w:t xml:space="preserve"> </w:t>
      </w:r>
    </w:p>
    <w:p w14:paraId="2CFE111C" w14:textId="77777777" w:rsidR="00562BBC" w:rsidRPr="00433C9B" w:rsidRDefault="00562BBC" w:rsidP="00433C9B">
      <w:pPr>
        <w:spacing w:after="120"/>
        <w:ind w:left="426" w:firstLine="282"/>
        <w:jc w:val="both"/>
        <w:rPr>
          <w:rFonts w:ascii="Arial" w:hAnsi="Arial" w:cs="Arial"/>
        </w:rPr>
      </w:pPr>
      <w:r w:rsidRPr="00433C9B">
        <w:rPr>
          <w:rFonts w:ascii="Arial" w:hAnsi="Arial" w:cs="Arial"/>
        </w:rPr>
        <w:t>Za zhotovitele:</w:t>
      </w:r>
    </w:p>
    <w:p w14:paraId="29E31C3D" w14:textId="26F7FB21" w:rsidR="00562BBC" w:rsidRPr="00433C9B" w:rsidRDefault="00562BBC" w:rsidP="00433C9B">
      <w:pPr>
        <w:spacing w:after="120"/>
        <w:ind w:left="426" w:firstLine="282"/>
        <w:jc w:val="both"/>
        <w:rPr>
          <w:rFonts w:ascii="Arial" w:hAnsi="Arial" w:cs="Arial"/>
        </w:rPr>
      </w:pPr>
      <w:r w:rsidRPr="00433C9B">
        <w:rPr>
          <w:rFonts w:ascii="Arial" w:hAnsi="Arial" w:cs="Arial"/>
        </w:rPr>
        <w:t>Jméno/funkce:</w:t>
      </w:r>
      <w:r w:rsidRPr="00433C9B">
        <w:rPr>
          <w:rFonts w:ascii="Arial" w:hAnsi="Arial" w:cs="Arial"/>
        </w:rPr>
        <w:tab/>
      </w:r>
      <w:r w:rsidR="000D0D74" w:rsidRPr="00800EE4">
        <w:rPr>
          <w:rFonts w:ascii="Arial" w:eastAsia="Times New Roman" w:hAnsi="Arial" w:cs="Arial"/>
          <w:b/>
          <w:bCs/>
          <w:snapToGrid w:val="0"/>
          <w:highlight w:val="yellow"/>
          <w:lang w:val="en-US" w:eastAsia="cs-CZ"/>
        </w:rPr>
        <w:t>[DOPLNIT]</w:t>
      </w:r>
    </w:p>
    <w:p w14:paraId="08BF2B6D" w14:textId="7A1EF93C"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[DOPLNIT]</w:t>
      </w:r>
    </w:p>
    <w:p w14:paraId="28F1B137" w14:textId="1067D55A" w:rsidR="00562BBC" w:rsidRPr="00433C9B" w:rsidRDefault="00562BBC" w:rsidP="00433C9B">
      <w:pPr>
        <w:spacing w:after="120"/>
        <w:ind w:left="426" w:firstLine="282"/>
        <w:jc w:val="both"/>
        <w:rPr>
          <w:rFonts w:ascii="Arial" w:hAnsi="Arial" w:cs="Arial"/>
        </w:rPr>
      </w:pPr>
      <w:r w:rsidRPr="00433C9B">
        <w:rPr>
          <w:rFonts w:ascii="Arial" w:hAnsi="Arial" w:cs="Arial"/>
        </w:rPr>
        <w:t>E-mail:</w:t>
      </w:r>
      <w:r w:rsidRPr="00433C9B">
        <w:rPr>
          <w:rFonts w:ascii="Arial" w:hAnsi="Arial" w:cs="Arial"/>
        </w:rPr>
        <w:tab/>
      </w:r>
      <w:r w:rsidR="000D0D74">
        <w:rPr>
          <w:rFonts w:ascii="Arial" w:hAnsi="Arial" w:cs="Arial"/>
        </w:rPr>
        <w:tab/>
      </w:r>
      <w:r w:rsidR="000D0D74">
        <w:rPr>
          <w:rFonts w:ascii="Arial" w:hAnsi="Arial" w:cs="Arial"/>
        </w:rPr>
        <w:tab/>
      </w:r>
      <w:r w:rsidR="000D0D74" w:rsidRPr="00800EE4">
        <w:rPr>
          <w:rFonts w:ascii="Arial" w:eastAsia="Times New Roman" w:hAnsi="Arial" w:cs="Arial"/>
          <w:b/>
          <w:bCs/>
          <w:snapToGrid w:val="0"/>
          <w:highlight w:val="yellow"/>
          <w:lang w:val="en-US" w:eastAsia="cs-CZ"/>
        </w:rPr>
        <w:t>[</w:t>
      </w:r>
      <w:r w:rsidR="00F7203E">
        <w:rPr>
          <w:rFonts w:ascii="Arial" w:eastAsia="Times New Roman" w:hAnsi="Arial" w:cs="Arial"/>
          <w:b/>
          <w:bCs/>
          <w:snapToGrid w:val="0"/>
          <w:highlight w:val="yellow"/>
          <w:lang w:val="en-US" w:eastAsia="cs-CZ"/>
        </w:rPr>
        <w:t xml:space="preserve">@ </w:t>
      </w:r>
      <w:r w:rsidR="000D0D74" w:rsidRPr="00800EE4">
        <w:rPr>
          <w:rFonts w:ascii="Arial" w:eastAsia="Times New Roman" w:hAnsi="Arial" w:cs="Arial"/>
          <w:b/>
          <w:bCs/>
          <w:snapToGrid w:val="0"/>
          <w:highlight w:val="yellow"/>
          <w:lang w:val="en-US" w:eastAsia="cs-CZ"/>
        </w:rPr>
        <w:t>DOPLNIT]</w:t>
      </w:r>
    </w:p>
    <w:p w14:paraId="2066F621" w14:textId="77777777" w:rsidR="00F83C3E" w:rsidRDefault="00F83C3E" w:rsidP="00EF6D19">
      <w:pPr>
        <w:jc w:val="center"/>
        <w:rPr>
          <w:rFonts w:ascii="Arial" w:hAnsi="Arial" w:cs="Arial"/>
          <w:b/>
          <w:u w:val="single"/>
        </w:rPr>
      </w:pPr>
    </w:p>
    <w:p w14:paraId="37630174" w14:textId="271EF231"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37CDF4A8"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w:t>
      </w:r>
      <w:r w:rsidR="000D51A7">
        <w:rPr>
          <w:rFonts w:ascii="Arial" w:hAnsi="Arial" w:cs="Arial"/>
        </w:rPr>
        <w:t> </w:t>
      </w:r>
      <w:r w:rsidR="00EA6894" w:rsidRPr="00EA6894">
        <w:rPr>
          <w:rFonts w:ascii="Arial" w:hAnsi="Arial" w:cs="Arial"/>
        </w:rPr>
        <w:t>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1368501C" w:rsidR="00943F4A" w:rsidRPr="00F7203E"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0D0D74">
        <w:rPr>
          <w:rFonts w:ascii="Arial" w:hAnsi="Arial" w:cs="Arial"/>
        </w:rPr>
        <w:t xml:space="preserve">či dalších osob, jejichž prostřednictvím zhotovitel prokazoval jakoukoliv </w:t>
      </w:r>
      <w:r w:rsidR="00943F4A" w:rsidRPr="00F7203E">
        <w:rPr>
          <w:rFonts w:ascii="Arial" w:hAnsi="Arial" w:cs="Arial"/>
        </w:rPr>
        <w:t>část kvalifikace v</w:t>
      </w:r>
      <w:r w:rsidR="000D0D74" w:rsidRPr="00F7203E">
        <w:rPr>
          <w:rFonts w:ascii="Arial" w:hAnsi="Arial" w:cs="Arial"/>
        </w:rPr>
        <w:t> </w:t>
      </w:r>
      <w:r w:rsidR="00943F4A" w:rsidRPr="00F7203E">
        <w:rPr>
          <w:rFonts w:ascii="Arial" w:hAnsi="Arial" w:cs="Arial"/>
        </w:rPr>
        <w:t>zadávacím</w:t>
      </w:r>
      <w:r w:rsidR="000D0D74" w:rsidRPr="00F7203E">
        <w:rPr>
          <w:rFonts w:ascii="Arial" w:hAnsi="Arial" w:cs="Arial"/>
        </w:rPr>
        <w:t xml:space="preserve"> </w:t>
      </w:r>
      <w:r w:rsidR="00943F4A" w:rsidRPr="00F7203E">
        <w:rPr>
          <w:rFonts w:ascii="Arial" w:hAnsi="Arial" w:cs="Arial"/>
        </w:rPr>
        <w:t>řízení vedoucí k uzavření této smlouvy, je zhotovitel oprávněn po písemném odsouhlasení ze strany objednatele a za předpokladu</w:t>
      </w:r>
      <w:r w:rsidRPr="00F7203E">
        <w:rPr>
          <w:rFonts w:ascii="Arial" w:hAnsi="Arial" w:cs="Arial"/>
        </w:rPr>
        <w:t xml:space="preserve">, že každý náhradní </w:t>
      </w:r>
      <w:r w:rsidR="00047B0A" w:rsidRPr="00F7203E">
        <w:rPr>
          <w:rFonts w:ascii="Arial" w:hAnsi="Arial" w:cs="Arial"/>
        </w:rPr>
        <w:t xml:space="preserve">poddodavatel </w:t>
      </w:r>
      <w:r w:rsidR="00943F4A" w:rsidRPr="00F7203E">
        <w:rPr>
          <w:rFonts w:ascii="Arial" w:hAnsi="Arial" w:cs="Arial"/>
        </w:rPr>
        <w:t xml:space="preserve">či osoba bude splňovat požadovanou část kvalifikace jako </w:t>
      </w:r>
      <w:r w:rsidR="00047B0A" w:rsidRPr="00F7203E">
        <w:rPr>
          <w:rFonts w:ascii="Arial" w:hAnsi="Arial" w:cs="Arial"/>
        </w:rPr>
        <w:t>poddodavatel</w:t>
      </w:r>
      <w:r w:rsidR="00943F4A" w:rsidRPr="00F7203E">
        <w:rPr>
          <w:rFonts w:ascii="Arial" w:hAnsi="Arial" w:cs="Arial"/>
        </w:rPr>
        <w:t xml:space="preserve"> či osoba předchozí, a to ve stejném nebo větším rozsahu.</w:t>
      </w:r>
      <w:r w:rsidR="00922B4E" w:rsidRPr="00F7203E">
        <w:rPr>
          <w:rFonts w:ascii="Arial" w:hAnsi="Arial" w:cs="Arial"/>
        </w:rPr>
        <w:t xml:space="preserve"> Nový </w:t>
      </w:r>
      <w:r w:rsidR="00047B0A" w:rsidRPr="00F7203E">
        <w:rPr>
          <w:rFonts w:ascii="Arial" w:hAnsi="Arial" w:cs="Arial"/>
        </w:rPr>
        <w:t xml:space="preserve">poddodavatel </w:t>
      </w:r>
      <w:r w:rsidR="00922B4E" w:rsidRPr="00F7203E">
        <w:rPr>
          <w:rFonts w:ascii="Arial" w:hAnsi="Arial" w:cs="Arial"/>
        </w:rPr>
        <w:t>musí splňovat kvalifikaci minimálně v rozsahu, v jakém byla prokázána v</w:t>
      </w:r>
      <w:r w:rsidR="00412DA9" w:rsidRPr="00F7203E">
        <w:rPr>
          <w:rFonts w:ascii="Arial" w:hAnsi="Arial" w:cs="Arial"/>
        </w:rPr>
        <w:t> </w:t>
      </w:r>
      <w:r w:rsidR="00922B4E" w:rsidRPr="00F7203E">
        <w:rPr>
          <w:rFonts w:ascii="Arial" w:hAnsi="Arial" w:cs="Arial"/>
        </w:rPr>
        <w:t>zadávacím řízení</w:t>
      </w:r>
      <w:r w:rsidR="00D71AEB" w:rsidRPr="00F7203E">
        <w:rPr>
          <w:rFonts w:ascii="Arial" w:hAnsi="Arial" w:cs="Arial"/>
        </w:rPr>
        <w:t>.</w:t>
      </w:r>
    </w:p>
    <w:p w14:paraId="0C748A98" w14:textId="67DA7837" w:rsidR="00412DA9" w:rsidRPr="000D0D74" w:rsidRDefault="00412DA9" w:rsidP="00E46D84">
      <w:pPr>
        <w:pStyle w:val="Odstavecseseznamem"/>
        <w:numPr>
          <w:ilvl w:val="0"/>
          <w:numId w:val="11"/>
        </w:numPr>
        <w:jc w:val="both"/>
        <w:rPr>
          <w:rFonts w:ascii="Arial" w:hAnsi="Arial" w:cs="Arial"/>
        </w:rPr>
      </w:pPr>
      <w:r w:rsidRPr="00F7203E">
        <w:rPr>
          <w:rFonts w:ascii="Arial" w:hAnsi="Arial" w:cs="Arial"/>
        </w:rPr>
        <w:t xml:space="preserve">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 ve které veřejný funkcionář uvedený v § 2 odst. 1 písm. c) nebo jím ovládaná </w:t>
      </w:r>
      <w:r w:rsidRPr="008C7385">
        <w:rPr>
          <w:rFonts w:ascii="Arial" w:hAnsi="Arial" w:cs="Arial"/>
        </w:rPr>
        <w:t>osoba vlastní podíl představující alespoň 25 % účasti společníka v obchodní společnosti,</w:t>
      </w:r>
      <w:r>
        <w:rPr>
          <w:rFonts w:ascii="Arial" w:hAnsi="Arial" w:cs="Arial"/>
        </w:rPr>
        <w:t xml:space="preserve"> je </w:t>
      </w:r>
      <w:r w:rsidRPr="000D0D74">
        <w:rPr>
          <w:rFonts w:ascii="Arial" w:hAnsi="Arial" w:cs="Arial"/>
        </w:rPr>
        <w:t xml:space="preserve">zhotovitel povinen nahradit takového poddodavatele </w:t>
      </w:r>
      <w:r w:rsidRPr="00F309FF">
        <w:rPr>
          <w:rFonts w:ascii="Arial" w:hAnsi="Arial" w:cs="Arial"/>
        </w:rPr>
        <w:t>do 5 pracovních dnů od vzniku této skutečnosti</w:t>
      </w:r>
      <w:r w:rsidRPr="000D0D74">
        <w:rPr>
          <w:rFonts w:ascii="Arial" w:hAnsi="Arial" w:cs="Arial"/>
        </w:rPr>
        <w:t>.</w:t>
      </w:r>
    </w:p>
    <w:p w14:paraId="6F0253E9" w14:textId="77777777" w:rsidR="00943F4A" w:rsidRPr="00800EE4" w:rsidRDefault="00943F4A" w:rsidP="00E46D84">
      <w:pPr>
        <w:pStyle w:val="Odstavecseseznamem"/>
        <w:numPr>
          <w:ilvl w:val="0"/>
          <w:numId w:val="11"/>
        </w:numPr>
        <w:jc w:val="both"/>
        <w:rPr>
          <w:rFonts w:ascii="Arial" w:hAnsi="Arial" w:cs="Arial"/>
        </w:rPr>
      </w:pPr>
      <w:r w:rsidRPr="000D0D74">
        <w:rPr>
          <w:rFonts w:ascii="Arial" w:hAnsi="Arial" w:cs="Arial"/>
        </w:rPr>
        <w:t>Přerušení provádění díla mohou provést zástupci objednatele i z</w:t>
      </w:r>
      <w:r w:rsidR="00E73632" w:rsidRPr="000D0D74">
        <w:rPr>
          <w:rFonts w:ascii="Arial" w:hAnsi="Arial" w:cs="Arial"/>
        </w:rPr>
        <w:t>hotovitele oprávnění podepsat tuto</w:t>
      </w:r>
      <w:r w:rsidRPr="000D0D74">
        <w:rPr>
          <w:rFonts w:ascii="Arial" w:hAnsi="Arial" w:cs="Arial"/>
        </w:rPr>
        <w:t xml:space="preserve"> smlouvu</w:t>
      </w:r>
      <w:r w:rsidR="00E73632" w:rsidRPr="000D0D74">
        <w:rPr>
          <w:rFonts w:ascii="Arial" w:hAnsi="Arial" w:cs="Arial"/>
        </w:rPr>
        <w:t xml:space="preserve"> a její dodatky</w:t>
      </w:r>
      <w:r w:rsidRPr="000D0D74">
        <w:rPr>
          <w:rFonts w:ascii="Arial" w:hAnsi="Arial" w:cs="Arial"/>
        </w:rPr>
        <w:t>. Důsledky přerušení</w:t>
      </w:r>
      <w:r w:rsidRPr="00800EE4">
        <w:rPr>
          <w:rFonts w:ascii="Arial" w:hAnsi="Arial" w:cs="Arial"/>
        </w:rPr>
        <w:t xml:space="preserve">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6"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6"/>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36A6F72E" w14:textId="77777777" w:rsidR="00546113" w:rsidRPr="00800EE4" w:rsidRDefault="00546113" w:rsidP="00546113">
      <w:pPr>
        <w:pStyle w:val="Odstavecseseznamem"/>
        <w:jc w:val="both"/>
        <w:rPr>
          <w:rFonts w:ascii="Arial" w:hAnsi="Arial" w:cs="Arial"/>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7"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F309FF">
        <w:rPr>
          <w:rFonts w:ascii="Arial" w:hAnsi="Arial" w:cs="Arial"/>
        </w:rPr>
        <w:t xml:space="preserve">[(aktuální ceníková cena URS nové položky) x (celková nabídková cena díla dle </w:t>
      </w:r>
      <w:proofErr w:type="spellStart"/>
      <w:r w:rsidR="00B24C0A" w:rsidRPr="00F309FF">
        <w:rPr>
          <w:rFonts w:ascii="Arial" w:hAnsi="Arial" w:cs="Arial"/>
        </w:rPr>
        <w:t>SoD</w:t>
      </w:r>
      <w:proofErr w:type="spellEnd"/>
      <w:r w:rsidR="00B24C0A" w:rsidRPr="00F309FF">
        <w:rPr>
          <w:rFonts w:ascii="Arial" w:hAnsi="Arial" w:cs="Arial"/>
        </w:rPr>
        <w:t xml:space="preserve">) / </w:t>
      </w:r>
      <w:r w:rsidR="003E2702" w:rsidRPr="00F309FF">
        <w:rPr>
          <w:rFonts w:ascii="Arial" w:hAnsi="Arial" w:cs="Arial"/>
          <w:sz w:val="24"/>
        </w:rPr>
        <w:t>(</w:t>
      </w:r>
      <w:r w:rsidR="003E2702" w:rsidRPr="00F309FF">
        <w:rPr>
          <w:rFonts w:ascii="Arial" w:hAnsi="Arial" w:cs="Arial"/>
        </w:rPr>
        <w:t>celková předpokládaná cena díla dle projektového kontrolního rozpočtu, vytvořeného dle ceníku URS)</w:t>
      </w:r>
      <w:r w:rsidR="00B24C0A" w:rsidRPr="00F309FF">
        <w:rPr>
          <w:rFonts w:ascii="Arial" w:hAnsi="Arial" w:cs="Arial"/>
        </w:rPr>
        <w:t>]</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w:t>
      </w:r>
      <w:r w:rsidRPr="00B24C0A">
        <w:rPr>
          <w:rFonts w:ascii="Arial" w:hAnsi="Arial" w:cs="Arial"/>
          <w:iCs/>
        </w:rPr>
        <w:lastRenderedPageBreak/>
        <w:t xml:space="preserve">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43DDC874"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 xml:space="preserve">ve </w:t>
      </w:r>
      <w:r w:rsidR="008268EB" w:rsidRPr="000D0D74">
        <w:rPr>
          <w:rFonts w:ascii="Arial" w:hAnsi="Arial" w:cs="Arial"/>
        </w:rPr>
        <w:t>formátu</w:t>
      </w:r>
      <w:r w:rsidR="00F45A7B" w:rsidRPr="000D0D74">
        <w:rPr>
          <w:rFonts w:ascii="Arial" w:hAnsi="Arial" w:cs="Arial"/>
        </w:rPr>
        <w:t xml:space="preserve"> </w:t>
      </w:r>
      <w:r w:rsidR="00C73B32" w:rsidRPr="00F309FF">
        <w:rPr>
          <w:rFonts w:ascii="Arial" w:hAnsi="Arial" w:cs="Arial"/>
        </w:rPr>
        <w:t>MS E</w:t>
      </w:r>
      <w:r w:rsidR="00F45A7B" w:rsidRPr="000D0D74">
        <w:rPr>
          <w:rFonts w:ascii="Arial" w:hAnsi="Arial" w:cs="Arial"/>
        </w:rPr>
        <w:t>xcel</w:t>
      </w:r>
      <w:r w:rsidR="008268EB" w:rsidRPr="000D0D74">
        <w:rPr>
          <w:rFonts w:ascii="Arial" w:hAnsi="Arial" w:cs="Arial"/>
        </w:rPr>
        <w:t xml:space="preserve"> </w:t>
      </w:r>
      <w:r w:rsidRPr="000D0D74">
        <w:rPr>
          <w:rFonts w:ascii="Arial" w:hAnsi="Arial" w:cs="Arial"/>
        </w:rPr>
        <w:t>pro</w:t>
      </w:r>
      <w:r w:rsidRPr="003D30C7">
        <w:rPr>
          <w:rFonts w:ascii="Arial" w:hAnsi="Arial" w:cs="Arial"/>
        </w:rPr>
        <w:t xml:space="preserve"> každou stavbu (stavební objekt) zvlášť. </w:t>
      </w:r>
    </w:p>
    <w:p w14:paraId="3D377825" w14:textId="2E5FE87A" w:rsidR="00DF4837" w:rsidRPr="000D0D74" w:rsidRDefault="00425420" w:rsidP="00E46D84">
      <w:pPr>
        <w:pStyle w:val="Odstavecseseznamem"/>
        <w:numPr>
          <w:ilvl w:val="0"/>
          <w:numId w:val="20"/>
        </w:numPr>
        <w:jc w:val="both"/>
        <w:rPr>
          <w:rFonts w:ascii="Arial" w:hAnsi="Arial" w:cs="Arial"/>
        </w:rPr>
      </w:pPr>
      <w:bookmarkStart w:id="38" w:name="_Hlk98500885"/>
      <w:r w:rsidRPr="00425420">
        <w:rPr>
          <w:rFonts w:ascii="Arial" w:hAnsi="Arial" w:cs="Arial"/>
        </w:rPr>
        <w:t xml:space="preserve"> </w:t>
      </w:r>
      <w:bookmarkStart w:id="39" w:name="_Hlk130970365"/>
      <w:bookmarkStart w:id="40" w:name="_Hlk98762770"/>
      <w:bookmarkEnd w:id="38"/>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w:t>
      </w:r>
      <w:r w:rsidR="00220165" w:rsidRPr="006E6F85">
        <w:rPr>
          <w:rFonts w:ascii="Arial" w:hAnsi="Arial" w:cs="Arial"/>
        </w:rPr>
        <w:t xml:space="preserve">Objednatel však vyhrazenou změnu nemusí využít a může se rozhodnout provést nové zadávací řízení. Podmínky pro tuto změnu a způsob určení nového Zhotovitele je jednoznačně </w:t>
      </w:r>
      <w:r w:rsidR="00220165" w:rsidRPr="000D0D74">
        <w:rPr>
          <w:rFonts w:ascii="Arial" w:hAnsi="Arial" w:cs="Arial"/>
        </w:rPr>
        <w:t>vymezen v Zadávací dokumentaci.</w:t>
      </w:r>
      <w:bookmarkEnd w:id="39"/>
    </w:p>
    <w:bookmarkEnd w:id="40"/>
    <w:p w14:paraId="349F4AB9" w14:textId="75AB7CB1" w:rsidR="00DF4837" w:rsidRPr="000A58E0" w:rsidRDefault="00DF4837" w:rsidP="00DF4837">
      <w:pPr>
        <w:pStyle w:val="Odstavecseseznamem"/>
        <w:ind w:left="709" w:hanging="283"/>
        <w:jc w:val="both"/>
        <w:rPr>
          <w:rFonts w:ascii="Arial" w:hAnsi="Arial" w:cs="Arial"/>
        </w:rPr>
      </w:pPr>
      <w:r w:rsidRPr="000D0D74">
        <w:rPr>
          <w:rFonts w:ascii="Arial" w:hAnsi="Arial" w:cs="Arial"/>
        </w:rPr>
        <w:t xml:space="preserve">12. </w:t>
      </w:r>
      <w:r w:rsidR="00D46995" w:rsidRPr="000D0D74">
        <w:rPr>
          <w:rFonts w:ascii="Arial" w:hAnsi="Arial" w:cs="Arial"/>
        </w:rPr>
        <w:t xml:space="preserve">Objednatel </w:t>
      </w:r>
      <w:r w:rsidRPr="000D0D74">
        <w:rPr>
          <w:rFonts w:ascii="Arial" w:hAnsi="Arial" w:cs="Arial"/>
        </w:rPr>
        <w:t>si v souladu s § 100 odst. 1 ZZVZ vyhrazuje právo upravit cenu za 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7"/>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lastRenderedPageBreak/>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1" w:name="_Hlk99089982"/>
      <w:r>
        <w:rPr>
          <w:rFonts w:ascii="Arial" w:hAnsi="Arial" w:cs="Arial"/>
        </w:rPr>
        <w:t xml:space="preserve">Přílohou č. 3 této smlouvy jsou </w:t>
      </w:r>
      <w:bookmarkStart w:id="42" w:name="_Hlk99090050"/>
      <w:r>
        <w:rPr>
          <w:rFonts w:ascii="Arial" w:hAnsi="Arial" w:cs="Arial"/>
        </w:rPr>
        <w:t>podmínky povinné publicity NPO</w:t>
      </w:r>
      <w:bookmarkEnd w:id="42"/>
    </w:p>
    <w:bookmarkEnd w:id="41"/>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3"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3"/>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23E9E5C2" w:rsidR="00F65924" w:rsidRPr="00F7203E"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w:t>
      </w:r>
      <w:r w:rsidRPr="000D0D74">
        <w:rPr>
          <w:rFonts w:ascii="Arial" w:hAnsi="Arial" w:cs="Arial"/>
          <w:color w:val="201F1E"/>
          <w:shd w:val="clear" w:color="auto" w:fill="FFFFFF"/>
        </w:rPr>
        <w:t xml:space="preserve">ani jeho případný </w:t>
      </w:r>
      <w:r w:rsidRPr="000D0D74">
        <w:rPr>
          <w:rFonts w:ascii="Arial" w:hAnsi="Arial" w:cs="Arial"/>
        </w:rPr>
        <w:t>poddodavatel</w:t>
      </w:r>
      <w:r w:rsidRPr="000D0D74">
        <w:rPr>
          <w:rFonts w:ascii="Arial" w:hAnsi="Arial" w:cs="Arial"/>
          <w:color w:val="201F1E"/>
          <w:shd w:val="clear" w:color="auto" w:fill="FFFFFF"/>
        </w:rPr>
        <w:t xml:space="preserve">, prostřednictvím něhož prokazoval </w:t>
      </w:r>
      <w:r w:rsidRPr="00F7203E">
        <w:rPr>
          <w:rFonts w:ascii="Arial" w:hAnsi="Arial" w:cs="Arial"/>
          <w:shd w:val="clear" w:color="auto" w:fill="FFFFFF"/>
        </w:rPr>
        <w:t>kvalifikaci v zadávacím 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F7203E" w:rsidRDefault="00F65924" w:rsidP="00E46D84">
      <w:pPr>
        <w:pStyle w:val="Odstavecseseznamem"/>
        <w:numPr>
          <w:ilvl w:val="0"/>
          <w:numId w:val="10"/>
        </w:numPr>
        <w:jc w:val="both"/>
        <w:rPr>
          <w:rFonts w:ascii="Arial" w:hAnsi="Arial" w:cs="Arial"/>
        </w:rPr>
      </w:pPr>
      <w:r w:rsidRPr="00F7203E">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6AB04506" w:rsidR="00F65924" w:rsidRPr="00F83C3E" w:rsidRDefault="00F65924" w:rsidP="00E46D84">
      <w:pPr>
        <w:pStyle w:val="Odstavecseseznamem"/>
        <w:numPr>
          <w:ilvl w:val="0"/>
          <w:numId w:val="10"/>
        </w:numPr>
        <w:jc w:val="both"/>
        <w:rPr>
          <w:rFonts w:ascii="Arial" w:hAnsi="Arial" w:cs="Arial"/>
        </w:rPr>
      </w:pPr>
      <w:r w:rsidRPr="00F7203E">
        <w:rPr>
          <w:rFonts w:ascii="Arial" w:hAnsi="Arial" w:cs="Arial"/>
          <w:shd w:val="clear" w:color="auto" w:fill="FFFFFF"/>
        </w:rPr>
        <w:t xml:space="preserve">Zhotovitel podáním nabídky do zadávacího řízení </w:t>
      </w:r>
      <w:r w:rsidRPr="000D0D74">
        <w:rPr>
          <w:rFonts w:ascii="Arial" w:hAnsi="Arial" w:cs="Arial"/>
          <w:color w:val="201F1E"/>
          <w:shd w:val="clear" w:color="auto" w:fill="FFFFFF"/>
        </w:rPr>
        <w:t>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p w14:paraId="106BDC06" w14:textId="77777777" w:rsidR="00F83C3E" w:rsidRPr="00C37769" w:rsidRDefault="00F83C3E" w:rsidP="00552D62">
      <w:pPr>
        <w:pStyle w:val="Odstavecseseznamem"/>
        <w:jc w:val="both"/>
        <w:rPr>
          <w:rFonts w:ascii="Arial" w:hAnsi="Arial" w:cs="Arial"/>
        </w:rPr>
      </w:pPr>
    </w:p>
    <w:p w14:paraId="781A3A9B" w14:textId="77777777" w:rsidR="00C37769" w:rsidRDefault="00C37769" w:rsidP="00C37769">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C37769" w:rsidRPr="00CD3479" w14:paraId="59CB7A86" w14:textId="77777777" w:rsidTr="004D06FD">
        <w:trPr>
          <w:gridAfter w:val="1"/>
          <w:wAfter w:w="108" w:type="dxa"/>
        </w:trPr>
        <w:tc>
          <w:tcPr>
            <w:tcW w:w="4606" w:type="dxa"/>
            <w:gridSpan w:val="2"/>
            <w:shd w:val="clear" w:color="auto" w:fill="auto"/>
          </w:tcPr>
          <w:p w14:paraId="6342BC44" w14:textId="733D40BA" w:rsidR="00C37769" w:rsidRPr="00800EE4" w:rsidRDefault="00C37769" w:rsidP="00C37769">
            <w:pPr>
              <w:rPr>
                <w:rFonts w:ascii="Arial" w:hAnsi="Arial" w:cs="Arial"/>
              </w:rPr>
            </w:pPr>
            <w:r w:rsidRPr="00800EE4">
              <w:rPr>
                <w:rFonts w:ascii="Arial" w:hAnsi="Arial" w:cs="Arial"/>
              </w:rPr>
              <w:t>V</w:t>
            </w:r>
            <w:r>
              <w:rPr>
                <w:rFonts w:ascii="Arial" w:hAnsi="Arial" w:cs="Arial"/>
              </w:rPr>
              <w:t xml:space="preserve"> Brně</w:t>
            </w:r>
            <w:r w:rsidRPr="00800EE4">
              <w:rPr>
                <w:rFonts w:ascii="Arial" w:hAnsi="Arial" w:cs="Arial"/>
              </w:rPr>
              <w:t xml:space="preserve"> dne</w:t>
            </w:r>
            <w:r>
              <w:rPr>
                <w:rFonts w:ascii="Arial" w:hAnsi="Arial" w:cs="Arial"/>
              </w:rPr>
              <w:t xml:space="preserve">: </w:t>
            </w:r>
          </w:p>
        </w:tc>
        <w:tc>
          <w:tcPr>
            <w:tcW w:w="4606" w:type="dxa"/>
            <w:gridSpan w:val="2"/>
            <w:shd w:val="clear" w:color="auto" w:fill="auto"/>
          </w:tcPr>
          <w:p w14:paraId="7903E3C9" w14:textId="77777777" w:rsidR="00C37769" w:rsidRDefault="00C37769" w:rsidP="00C37769">
            <w:pPr>
              <w:rPr>
                <w:rFonts w:ascii="Arial" w:hAnsi="Arial" w:cs="Arial"/>
                <w:b/>
              </w:rPr>
            </w:pPr>
            <w:r w:rsidRPr="00800EE4">
              <w:rPr>
                <w:rFonts w:ascii="Arial" w:hAnsi="Arial" w:cs="Arial"/>
              </w:rPr>
              <w:t>V</w:t>
            </w:r>
            <w:r>
              <w:rPr>
                <w:rFonts w:ascii="Arial" w:hAnsi="Arial" w:cs="Arial"/>
              </w:rPr>
              <w:t xml:space="preserve"> </w:t>
            </w:r>
            <w:r w:rsidRPr="00800EE4">
              <w:rPr>
                <w:rFonts w:ascii="Arial" w:eastAsia="Times New Roman" w:hAnsi="Arial" w:cs="Arial"/>
                <w:b/>
                <w:bCs/>
                <w:snapToGrid w:val="0"/>
                <w:highlight w:val="yellow"/>
                <w:lang w:val="en-US" w:eastAsia="cs-CZ"/>
              </w:rPr>
              <w:t>[DOPLNIT]</w:t>
            </w:r>
            <w:r w:rsidRPr="00800EE4">
              <w:rPr>
                <w:rFonts w:ascii="Arial" w:hAnsi="Arial" w:cs="Arial"/>
              </w:rPr>
              <w:t xml:space="preserve"> dne</w:t>
            </w:r>
            <w:r>
              <w:rPr>
                <w:rFonts w:ascii="Arial" w:hAnsi="Arial" w:cs="Arial"/>
              </w:rPr>
              <w:t xml:space="preserve"> </w:t>
            </w:r>
            <w:r w:rsidRPr="00800EE4">
              <w:rPr>
                <w:rFonts w:ascii="Arial" w:eastAsia="Times New Roman" w:hAnsi="Arial" w:cs="Arial"/>
                <w:b/>
                <w:bCs/>
                <w:snapToGrid w:val="0"/>
                <w:highlight w:val="yellow"/>
                <w:lang w:val="en-US" w:eastAsia="cs-CZ"/>
              </w:rPr>
              <w:t>[DOPLNIT]</w:t>
            </w:r>
          </w:p>
          <w:p w14:paraId="123D6EAC" w14:textId="0FE90224" w:rsidR="00C37769" w:rsidRPr="00800EE4" w:rsidRDefault="00C37769" w:rsidP="00C37769">
            <w:pPr>
              <w:rPr>
                <w:rFonts w:ascii="Arial" w:hAnsi="Arial" w:cs="Arial"/>
              </w:rPr>
            </w:pPr>
          </w:p>
        </w:tc>
      </w:tr>
      <w:tr w:rsidR="00C37769" w:rsidRPr="00CD3479" w14:paraId="2768C826" w14:textId="77777777" w:rsidTr="004D06FD">
        <w:trPr>
          <w:gridAfter w:val="1"/>
          <w:wAfter w:w="108" w:type="dxa"/>
        </w:trPr>
        <w:tc>
          <w:tcPr>
            <w:tcW w:w="4606" w:type="dxa"/>
            <w:gridSpan w:val="2"/>
            <w:shd w:val="clear" w:color="auto" w:fill="auto"/>
          </w:tcPr>
          <w:p w14:paraId="6E284FCD" w14:textId="77777777" w:rsidR="00C37769" w:rsidRPr="00800EE4" w:rsidRDefault="00C37769" w:rsidP="00C37769">
            <w:pPr>
              <w:rPr>
                <w:rFonts w:ascii="Arial" w:hAnsi="Arial" w:cs="Arial"/>
              </w:rPr>
            </w:pPr>
          </w:p>
        </w:tc>
        <w:tc>
          <w:tcPr>
            <w:tcW w:w="4606" w:type="dxa"/>
            <w:gridSpan w:val="2"/>
            <w:shd w:val="clear" w:color="auto" w:fill="auto"/>
          </w:tcPr>
          <w:p w14:paraId="1B8A659C" w14:textId="77777777" w:rsidR="00C37769" w:rsidRPr="00800EE4" w:rsidRDefault="00C37769" w:rsidP="00C37769">
            <w:pPr>
              <w:rPr>
                <w:rFonts w:ascii="Arial" w:hAnsi="Arial" w:cs="Arial"/>
              </w:rPr>
            </w:pPr>
          </w:p>
        </w:tc>
      </w:tr>
      <w:tr w:rsidR="00C37769" w:rsidRPr="00CD3479" w14:paraId="18857F57" w14:textId="77777777" w:rsidTr="004D06FD">
        <w:trPr>
          <w:gridAfter w:val="1"/>
          <w:wAfter w:w="108" w:type="dxa"/>
        </w:trPr>
        <w:tc>
          <w:tcPr>
            <w:tcW w:w="4606" w:type="dxa"/>
            <w:gridSpan w:val="2"/>
            <w:shd w:val="clear" w:color="auto" w:fill="auto"/>
          </w:tcPr>
          <w:p w14:paraId="4514135A" w14:textId="59595702" w:rsidR="00C37769" w:rsidRPr="00800EE4" w:rsidRDefault="00C37769" w:rsidP="00C37769">
            <w:pPr>
              <w:rPr>
                <w:rFonts w:ascii="Arial" w:hAnsi="Arial" w:cs="Arial"/>
                <w:b/>
              </w:rPr>
            </w:pPr>
            <w:r w:rsidRPr="00800EE4">
              <w:rPr>
                <w:rFonts w:ascii="Arial" w:hAnsi="Arial" w:cs="Arial"/>
              </w:rPr>
              <w:t>……………………………………</w:t>
            </w:r>
          </w:p>
        </w:tc>
        <w:tc>
          <w:tcPr>
            <w:tcW w:w="4606" w:type="dxa"/>
            <w:gridSpan w:val="2"/>
            <w:shd w:val="clear" w:color="auto" w:fill="auto"/>
          </w:tcPr>
          <w:p w14:paraId="2E373F56" w14:textId="536BD57F" w:rsidR="00C37769" w:rsidRPr="00800EE4" w:rsidRDefault="00C37769" w:rsidP="00C37769">
            <w:pPr>
              <w:rPr>
                <w:rFonts w:ascii="Arial" w:hAnsi="Arial" w:cs="Arial"/>
                <w:b/>
              </w:rPr>
            </w:pPr>
            <w:r w:rsidRPr="00800EE4">
              <w:rPr>
                <w:rFonts w:ascii="Arial" w:hAnsi="Arial" w:cs="Arial"/>
              </w:rPr>
              <w:t>……………………………………</w:t>
            </w:r>
          </w:p>
        </w:tc>
      </w:tr>
      <w:tr w:rsidR="00C37769" w:rsidRPr="000724FB" w14:paraId="00381FE2" w14:textId="77777777" w:rsidTr="004D06FD">
        <w:trPr>
          <w:gridBefore w:val="1"/>
          <w:wBefore w:w="108" w:type="dxa"/>
        </w:trPr>
        <w:tc>
          <w:tcPr>
            <w:tcW w:w="4606" w:type="dxa"/>
            <w:gridSpan w:val="2"/>
            <w:shd w:val="clear" w:color="auto" w:fill="auto"/>
          </w:tcPr>
          <w:p w14:paraId="38B09BA3" w14:textId="77777777" w:rsidR="00C37769" w:rsidRPr="001802CA" w:rsidRDefault="00C37769" w:rsidP="00C37769">
            <w:pPr>
              <w:spacing w:after="0"/>
              <w:rPr>
                <w:rFonts w:ascii="Arial" w:hAnsi="Arial" w:cs="Arial"/>
                <w:bCs/>
              </w:rPr>
            </w:pPr>
            <w:r w:rsidRPr="001802CA">
              <w:rPr>
                <w:rFonts w:ascii="Arial" w:hAnsi="Arial" w:cs="Arial"/>
                <w:bCs/>
              </w:rPr>
              <w:t>Ing. Renata Číhalová</w:t>
            </w:r>
          </w:p>
          <w:p w14:paraId="6A4FA171" w14:textId="77777777" w:rsidR="00C37769" w:rsidRPr="001802CA" w:rsidRDefault="00C37769" w:rsidP="00C37769">
            <w:pPr>
              <w:spacing w:after="0"/>
              <w:rPr>
                <w:rFonts w:ascii="Arial" w:hAnsi="Arial" w:cs="Arial"/>
                <w:bCs/>
              </w:rPr>
            </w:pPr>
            <w:r>
              <w:rPr>
                <w:rFonts w:ascii="Arial" w:hAnsi="Arial" w:cs="Arial"/>
                <w:bCs/>
              </w:rPr>
              <w:t>ř</w:t>
            </w:r>
            <w:r w:rsidRPr="001802CA">
              <w:rPr>
                <w:rFonts w:ascii="Arial" w:hAnsi="Arial" w:cs="Arial"/>
                <w:bCs/>
              </w:rPr>
              <w:t>editelka KPÚ pro JMK</w:t>
            </w:r>
          </w:p>
          <w:p w14:paraId="0BF1551B" w14:textId="77777777" w:rsidR="00C37769" w:rsidRPr="001802CA" w:rsidRDefault="00C37769" w:rsidP="00C37769">
            <w:pPr>
              <w:spacing w:after="0"/>
              <w:rPr>
                <w:rFonts w:ascii="Arial" w:hAnsi="Arial" w:cs="Arial"/>
                <w:bCs/>
              </w:rPr>
            </w:pPr>
            <w:r w:rsidRPr="001802CA">
              <w:rPr>
                <w:rFonts w:ascii="Arial" w:hAnsi="Arial" w:cs="Arial"/>
                <w:bCs/>
              </w:rPr>
              <w:t>Státní pozemkový úřad</w:t>
            </w:r>
          </w:p>
          <w:p w14:paraId="2B3ADC9F" w14:textId="445A933F" w:rsidR="00C37769" w:rsidRPr="00487887" w:rsidRDefault="00C37769" w:rsidP="00C37769">
            <w:pPr>
              <w:spacing w:after="0"/>
              <w:rPr>
                <w:rFonts w:ascii="Arial" w:hAnsi="Arial" w:cs="Arial"/>
                <w:b/>
                <w:bCs/>
              </w:rPr>
            </w:pPr>
            <w:r w:rsidRPr="001802CA">
              <w:rPr>
                <w:rFonts w:ascii="Arial" w:hAnsi="Arial" w:cs="Arial"/>
                <w:bCs/>
              </w:rPr>
              <w:t>objednatel</w:t>
            </w:r>
          </w:p>
        </w:tc>
        <w:tc>
          <w:tcPr>
            <w:tcW w:w="4606" w:type="dxa"/>
            <w:gridSpan w:val="2"/>
            <w:shd w:val="clear" w:color="auto" w:fill="auto"/>
          </w:tcPr>
          <w:p w14:paraId="78ED5236" w14:textId="77777777" w:rsidR="00C37769" w:rsidRDefault="00C37769" w:rsidP="00C37769">
            <w:pPr>
              <w:rPr>
                <w:rFonts w:ascii="Arial" w:hAnsi="Arial" w:cs="Arial"/>
                <w:b/>
              </w:rPr>
            </w:pPr>
            <w:r w:rsidRPr="00800EE4">
              <w:rPr>
                <w:rFonts w:ascii="Arial" w:eastAsia="Times New Roman" w:hAnsi="Arial" w:cs="Arial"/>
                <w:b/>
                <w:bCs/>
                <w:snapToGrid w:val="0"/>
                <w:highlight w:val="yellow"/>
                <w:lang w:val="en-US" w:eastAsia="cs-CZ"/>
              </w:rPr>
              <w:t>[DOPLNIT]</w:t>
            </w:r>
          </w:p>
          <w:p w14:paraId="6DBCD4AF" w14:textId="4377E1BF" w:rsidR="00C37769" w:rsidRPr="000724FB" w:rsidRDefault="00C37769" w:rsidP="00C37769">
            <w:pPr>
              <w:spacing w:after="0" w:line="240" w:lineRule="auto"/>
              <w:rPr>
                <w:rFonts w:ascii="Arial" w:hAnsi="Arial" w:cs="Arial"/>
              </w:rPr>
            </w:pPr>
            <w:r w:rsidRPr="0024086C">
              <w:rPr>
                <w:rFonts w:ascii="Arial" w:hAnsi="Arial" w:cs="Arial"/>
                <w:bCs/>
              </w:rPr>
              <w:t>za zhotovitele</w:t>
            </w:r>
          </w:p>
        </w:tc>
      </w:tr>
    </w:tbl>
    <w:p w14:paraId="1D025A0D" w14:textId="77777777" w:rsidR="00F83C3E" w:rsidRDefault="00F83C3E" w:rsidP="00CF06DC">
      <w:pPr>
        <w:rPr>
          <w:rFonts w:ascii="Arial" w:hAnsi="Arial" w:cs="Arial"/>
          <w:b/>
          <w:bCs/>
        </w:rPr>
      </w:pPr>
      <w:bookmarkStart w:id="44" w:name="_Hlk99090455"/>
    </w:p>
    <w:p w14:paraId="48AE07A9" w14:textId="77777777" w:rsidR="00F83C3E" w:rsidRDefault="00F83C3E" w:rsidP="00CF06DC">
      <w:pPr>
        <w:rPr>
          <w:rFonts w:ascii="Arial" w:hAnsi="Arial" w:cs="Arial"/>
          <w:b/>
          <w:bCs/>
        </w:rPr>
      </w:pPr>
    </w:p>
    <w:p w14:paraId="2545726C" w14:textId="7E456E86" w:rsidR="00CF06DC" w:rsidRPr="00241705" w:rsidRDefault="00CF06DC" w:rsidP="00CF06DC">
      <w:pPr>
        <w:rPr>
          <w:rFonts w:ascii="Arial" w:hAnsi="Arial" w:cs="Arial"/>
          <w:b/>
          <w:bCs/>
        </w:rPr>
      </w:pPr>
      <w:r w:rsidRPr="00241705">
        <w:rPr>
          <w:rFonts w:ascii="Arial" w:hAnsi="Arial" w:cs="Arial"/>
          <w:b/>
          <w:bCs/>
        </w:rPr>
        <w:t>Příloha č. 1 S</w:t>
      </w:r>
      <w:proofErr w:type="spellStart"/>
      <w:r w:rsidRPr="00241705">
        <w:rPr>
          <w:rFonts w:ascii="Arial" w:hAnsi="Arial" w:cs="Arial"/>
          <w:b/>
          <w:bCs/>
          <w:lang w:val="x-none"/>
        </w:rPr>
        <w:t>pecifikace</w:t>
      </w:r>
      <w:proofErr w:type="spellEnd"/>
      <w:r w:rsidRPr="00241705">
        <w:rPr>
          <w:rFonts w:ascii="Arial" w:hAnsi="Arial" w:cs="Arial"/>
          <w:b/>
          <w:bCs/>
          <w:lang w:val="x-none"/>
        </w:rPr>
        <w:t xml:space="preserve"> díla a závazný harmonogram postupu prací</w:t>
      </w:r>
    </w:p>
    <w:p w14:paraId="5771E04B" w14:textId="77777777" w:rsidR="000019F4" w:rsidRPr="000019F4" w:rsidRDefault="000019F4" w:rsidP="000019F4">
      <w:pPr>
        <w:jc w:val="both"/>
        <w:rPr>
          <w:rFonts w:ascii="Arial" w:hAnsi="Arial" w:cs="Arial"/>
          <w:bCs/>
        </w:rPr>
      </w:pPr>
      <w:bookmarkStart w:id="45" w:name="_Hlk164084091"/>
      <w:r w:rsidRPr="000019F4">
        <w:rPr>
          <w:rFonts w:ascii="Arial" w:hAnsi="Arial" w:cs="Arial"/>
          <w:bCs/>
        </w:rPr>
        <w:t>Předmětem plnění je výsadba biocentra BC5 v </w:t>
      </w:r>
      <w:proofErr w:type="spellStart"/>
      <w:r w:rsidRPr="000019F4">
        <w:rPr>
          <w:rFonts w:ascii="Arial" w:hAnsi="Arial" w:cs="Arial"/>
          <w:bCs/>
        </w:rPr>
        <w:t>k.ú</w:t>
      </w:r>
      <w:proofErr w:type="spellEnd"/>
      <w:r w:rsidRPr="000019F4">
        <w:rPr>
          <w:rFonts w:ascii="Arial" w:hAnsi="Arial" w:cs="Arial"/>
          <w:bCs/>
        </w:rPr>
        <w:t xml:space="preserve">. Dyjákovičky a zajištění následné pěstební péče. Jedná se o doplňující prvek Protipovodňového opatření Obce Dyjákovičky, jehož účelem je zachycení přívalové vlny na </w:t>
      </w:r>
      <w:proofErr w:type="spellStart"/>
      <w:r w:rsidRPr="000019F4">
        <w:rPr>
          <w:rFonts w:ascii="Arial" w:hAnsi="Arial" w:cs="Arial"/>
          <w:bCs/>
        </w:rPr>
        <w:t>Haťském</w:t>
      </w:r>
      <w:proofErr w:type="spellEnd"/>
      <w:r w:rsidRPr="000019F4">
        <w:rPr>
          <w:rFonts w:ascii="Arial" w:hAnsi="Arial" w:cs="Arial"/>
          <w:bCs/>
        </w:rPr>
        <w:t xml:space="preserve"> potoce rozlivem do biocentra BC5 v lokalitě U kapličky.</w:t>
      </w:r>
    </w:p>
    <w:p w14:paraId="763ECAD9" w14:textId="77777777" w:rsidR="000019F4" w:rsidRDefault="000019F4" w:rsidP="000019F4">
      <w:pPr>
        <w:jc w:val="both"/>
        <w:rPr>
          <w:rFonts w:ascii="Arial" w:hAnsi="Arial" w:cs="Arial"/>
          <w:b/>
          <w:sz w:val="24"/>
          <w:szCs w:val="24"/>
        </w:rPr>
      </w:pPr>
      <w:r>
        <w:rPr>
          <w:rFonts w:ascii="Arial" w:hAnsi="Arial" w:cs="Arial"/>
          <w:b/>
          <w:sz w:val="24"/>
          <w:szCs w:val="24"/>
        </w:rPr>
        <w:t>Biocentrum BC5</w:t>
      </w:r>
    </w:p>
    <w:p w14:paraId="61F8EAA1" w14:textId="77777777" w:rsidR="000019F4" w:rsidRPr="000019F4" w:rsidRDefault="000019F4" w:rsidP="000019F4">
      <w:pPr>
        <w:jc w:val="both"/>
        <w:rPr>
          <w:rFonts w:ascii="Arial" w:hAnsi="Arial" w:cs="Arial"/>
          <w:bCs/>
        </w:rPr>
      </w:pPr>
      <w:r w:rsidRPr="000019F4">
        <w:rPr>
          <w:rFonts w:ascii="Arial" w:hAnsi="Arial" w:cs="Arial"/>
          <w:bCs/>
        </w:rPr>
        <w:t>Biocentrum o výměře 24 966 m</w:t>
      </w:r>
      <w:r w:rsidRPr="000019F4">
        <w:rPr>
          <w:rFonts w:ascii="Arial" w:hAnsi="Arial" w:cs="Arial"/>
          <w:bCs/>
          <w:vertAlign w:val="superscript"/>
        </w:rPr>
        <w:t>2</w:t>
      </w:r>
      <w:r w:rsidRPr="000019F4">
        <w:rPr>
          <w:rFonts w:ascii="Arial" w:hAnsi="Arial" w:cs="Arial"/>
          <w:bCs/>
        </w:rPr>
        <w:t xml:space="preserve">, nově založený na orné půdě, druhová skladba dle STG – 1 BC-C (3)4, je situován na pozemku </w:t>
      </w:r>
      <w:proofErr w:type="spellStart"/>
      <w:r w:rsidRPr="000019F4">
        <w:rPr>
          <w:rFonts w:ascii="Arial" w:hAnsi="Arial" w:cs="Arial"/>
          <w:bCs/>
        </w:rPr>
        <w:t>p.č</w:t>
      </w:r>
      <w:proofErr w:type="spellEnd"/>
      <w:r w:rsidRPr="000019F4">
        <w:rPr>
          <w:rFonts w:ascii="Arial" w:hAnsi="Arial" w:cs="Arial"/>
          <w:bCs/>
        </w:rPr>
        <w:t>. KN 7042 v </w:t>
      </w:r>
      <w:proofErr w:type="spellStart"/>
      <w:r w:rsidRPr="000019F4">
        <w:rPr>
          <w:rFonts w:ascii="Arial" w:hAnsi="Arial" w:cs="Arial"/>
          <w:bCs/>
        </w:rPr>
        <w:t>k.ú</w:t>
      </w:r>
      <w:proofErr w:type="spellEnd"/>
      <w:r w:rsidRPr="000019F4">
        <w:rPr>
          <w:rFonts w:ascii="Arial" w:hAnsi="Arial" w:cs="Arial"/>
          <w:bCs/>
        </w:rPr>
        <w:t>. Dyjákovičky.</w:t>
      </w:r>
    </w:p>
    <w:p w14:paraId="19893A67" w14:textId="74B390EC" w:rsidR="000019F4" w:rsidRPr="000019F4" w:rsidRDefault="000019F4" w:rsidP="000019F4">
      <w:pPr>
        <w:jc w:val="both"/>
        <w:rPr>
          <w:rFonts w:ascii="Arial" w:hAnsi="Arial" w:cs="Arial"/>
          <w:bCs/>
        </w:rPr>
      </w:pPr>
      <w:r w:rsidRPr="000019F4">
        <w:rPr>
          <w:rFonts w:ascii="Arial" w:hAnsi="Arial" w:cs="Arial"/>
          <w:bCs/>
        </w:rPr>
        <w:t xml:space="preserve">Součástí realizace je geodetické vytyčení pozemků před zahájením </w:t>
      </w:r>
      <w:r w:rsidRPr="007E4D78">
        <w:rPr>
          <w:rFonts w:ascii="Arial" w:hAnsi="Arial" w:cs="Arial"/>
          <w:bCs/>
        </w:rPr>
        <w:t>realizace služeb, zajištění provedení archeologického průzkumu a tříleté následné péče.</w:t>
      </w:r>
    </w:p>
    <w:p w14:paraId="4A10B6A0" w14:textId="77777777" w:rsidR="000019F4" w:rsidRDefault="000019F4" w:rsidP="000019F4">
      <w:pPr>
        <w:jc w:val="both"/>
        <w:rPr>
          <w:rFonts w:ascii="Arial" w:hAnsi="Arial" w:cs="Arial"/>
          <w:bCs/>
        </w:rPr>
      </w:pPr>
      <w:r w:rsidRPr="00DB25BC">
        <w:rPr>
          <w:rFonts w:ascii="Arial" w:hAnsi="Arial" w:cs="Arial"/>
          <w:bCs/>
        </w:rPr>
        <w:t xml:space="preserve">Součástí realizace jsou geodetické práce (vytyčení pozemků před výsadbou a po výsadbě zaměření skutečného provedení) a vytyčení příp. inženýrských sítí před zahájením realizace služeb spojených s výsadbou dřevin. </w:t>
      </w:r>
    </w:p>
    <w:p w14:paraId="4C789EA1" w14:textId="77777777" w:rsidR="00F83A6F" w:rsidRPr="00F83A6F" w:rsidRDefault="00F83A6F" w:rsidP="007E4452">
      <w:pPr>
        <w:autoSpaceDE w:val="0"/>
        <w:autoSpaceDN w:val="0"/>
        <w:adjustRightInd w:val="0"/>
        <w:spacing w:after="0" w:line="240" w:lineRule="auto"/>
        <w:jc w:val="both"/>
        <w:rPr>
          <w:rFonts w:ascii="Arial" w:hAnsi="Arial" w:cs="Arial"/>
        </w:rPr>
      </w:pPr>
    </w:p>
    <w:p w14:paraId="105C16C0" w14:textId="77777777" w:rsidR="000019F4" w:rsidRPr="000019F4" w:rsidRDefault="000019F4" w:rsidP="000019F4">
      <w:pPr>
        <w:autoSpaceDE w:val="0"/>
        <w:autoSpaceDN w:val="0"/>
        <w:adjustRightInd w:val="0"/>
        <w:spacing w:after="0"/>
        <w:jc w:val="both"/>
        <w:rPr>
          <w:rFonts w:ascii="Arial" w:hAnsi="Arial" w:cs="Arial"/>
          <w:bCs/>
          <w:iCs/>
        </w:rPr>
      </w:pPr>
      <w:r w:rsidRPr="000019F4">
        <w:rPr>
          <w:rFonts w:ascii="Arial" w:hAnsi="Arial" w:cs="Arial"/>
        </w:rPr>
        <w:t>Druh vegetace: druhová skladba dřevin použitých pro výsadbu větrolamů je specifikována v projektové dokumentaci zpracované společností Ing. Jaroslavem Krejčím, pod č. zakázky: 1329-2023-523206.</w:t>
      </w:r>
    </w:p>
    <w:p w14:paraId="2033DBE8" w14:textId="77777777" w:rsidR="00F83A6F" w:rsidRPr="00F7203E" w:rsidRDefault="00F83A6F" w:rsidP="00662CCA">
      <w:pPr>
        <w:autoSpaceDE w:val="0"/>
        <w:autoSpaceDN w:val="0"/>
        <w:adjustRightInd w:val="0"/>
        <w:spacing w:after="0" w:line="240" w:lineRule="auto"/>
        <w:jc w:val="both"/>
        <w:rPr>
          <w:rFonts w:ascii="Arial" w:hAnsi="Arial" w:cs="Arial"/>
        </w:rPr>
      </w:pPr>
    </w:p>
    <w:p w14:paraId="283233ED" w14:textId="77777777" w:rsidR="00DB25BC" w:rsidRPr="005A4248" w:rsidRDefault="00DB25BC" w:rsidP="00F309FF">
      <w:pPr>
        <w:jc w:val="both"/>
        <w:rPr>
          <w:rFonts w:ascii="Arial" w:hAnsi="Arial" w:cs="Arial"/>
          <w:bCs/>
          <w:strike/>
        </w:rPr>
      </w:pPr>
    </w:p>
    <w:bookmarkEnd w:id="45"/>
    <w:p w14:paraId="2DCAEB48" w14:textId="381F7BC8" w:rsidR="00CF06DC" w:rsidRDefault="00CF06DC" w:rsidP="00CF06DC">
      <w:pPr>
        <w:jc w:val="both"/>
        <w:rPr>
          <w:rFonts w:ascii="Arial" w:hAnsi="Arial" w:cs="Arial"/>
        </w:rPr>
      </w:pPr>
      <w:r w:rsidRPr="00CF06DC">
        <w:rPr>
          <w:rFonts w:ascii="Arial" w:hAnsi="Arial" w:cs="Arial"/>
          <w:b/>
          <w:bCs/>
        </w:rPr>
        <w:t>Harmonogram postupu prací</w:t>
      </w:r>
      <w:r w:rsidRPr="00CF06DC">
        <w:rPr>
          <w:rFonts w:ascii="Arial" w:hAnsi="Arial" w:cs="Arial"/>
        </w:rPr>
        <w:t xml:space="preserve"> je stanoven v čl. V odst. </w:t>
      </w:r>
      <w:r>
        <w:rPr>
          <w:rFonts w:ascii="Arial" w:hAnsi="Arial" w:cs="Arial"/>
        </w:rPr>
        <w:t>3</w:t>
      </w:r>
      <w:r w:rsidRPr="00CF06DC">
        <w:rPr>
          <w:rFonts w:ascii="Arial" w:hAnsi="Arial" w:cs="Arial"/>
        </w:rPr>
        <w:t xml:space="preserve"> této smlouvy.</w:t>
      </w:r>
    </w:p>
    <w:p w14:paraId="296183AA" w14:textId="77777777" w:rsidR="00DB25BC" w:rsidRPr="00CF06DC" w:rsidRDefault="00DB25BC" w:rsidP="00CF06DC">
      <w:pPr>
        <w:jc w:val="both"/>
        <w:rPr>
          <w:rFonts w:ascii="Arial" w:hAnsi="Arial" w:cs="Arial"/>
        </w:rPr>
      </w:pPr>
    </w:p>
    <w:p w14:paraId="04BA9223" w14:textId="20094155"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4"/>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14614CF4"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w:t>
      </w:r>
      <w:r w:rsidRPr="003462A7">
        <w:rPr>
          <w:rFonts w:ascii="Arial" w:eastAsia="Times New Roman" w:hAnsi="Arial" w:cs="Arial"/>
          <w:lang w:eastAsia="cs-CZ"/>
        </w:rPr>
        <w:lastRenderedPageBreak/>
        <w:t>publicity. Není tedy přípustné, aby například logo EU bylo v černobílé variantě a logo NPO v</w:t>
      </w:r>
      <w:r w:rsidR="007E110C">
        <w:rPr>
          <w:rFonts w:ascii="Arial" w:eastAsia="Times New Roman" w:hAnsi="Arial" w:cs="Arial"/>
          <w:lang w:eastAsia="cs-CZ"/>
        </w:rPr>
        <w:t> </w:t>
      </w:r>
      <w:r w:rsidRPr="003462A7">
        <w:rPr>
          <w:rFonts w:ascii="Arial" w:eastAsia="Times New Roman" w:hAnsi="Arial" w:cs="Arial"/>
          <w:lang w:eastAsia="cs-CZ"/>
        </w:rPr>
        <w:t>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47190" w14:textId="77777777" w:rsidR="001A1ADB" w:rsidRDefault="001A1ADB" w:rsidP="00207318">
      <w:pPr>
        <w:spacing w:after="0" w:line="240" w:lineRule="auto"/>
        <w:jc w:val="both"/>
        <w:textAlignment w:val="baseline"/>
        <w:rPr>
          <w:rFonts w:ascii="Arial" w:eastAsia="Times New Roman" w:hAnsi="Arial" w:cs="Arial"/>
          <w:b/>
          <w:bCs/>
          <w:lang w:eastAsia="cs-CZ"/>
        </w:rPr>
      </w:pPr>
    </w:p>
    <w:p w14:paraId="0BD97EC0" w14:textId="25BE9059"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6"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70"/>
      <w:bookmarkEnd w:id="46"/>
      <w:r w:rsidRPr="00605520">
        <w:rPr>
          <w:rFonts w:ascii="Arial" w:eastAsia="Times New Roman" w:hAnsi="Arial" w:cs="Arial"/>
          <w:lang w:eastAsia="cs-CZ"/>
        </w:rPr>
        <w:lastRenderedPageBreak/>
        <w:t>Informační deska nebo plakát (minimální rozměr A3)</w:t>
      </w:r>
    </w:p>
    <w:bookmarkEnd w:id="47"/>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73D1FA57"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48BA7029"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8" w:name="_Hlk100048186"/>
            <w:r w:rsidRPr="006146FF">
              <w:rPr>
                <w:rFonts w:ascii="Arial" w:eastAsia="Times New Roman" w:hAnsi="Arial" w:cs="Arial"/>
                <w:lang w:eastAsia="cs-CZ"/>
              </w:rPr>
              <w:t xml:space="preserve">po ukončení </w:t>
            </w:r>
            <w:bookmarkEnd w:id="48"/>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lastRenderedPageBreak/>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proofErr w:type="gramStart"/>
      <w:r w:rsidRPr="003462A7">
        <w:rPr>
          <w:rFonts w:ascii="Arial" w:eastAsia="Times New Roman" w:hAnsi="Arial" w:cs="Arial"/>
          <w:lang w:eastAsia="cs-CZ"/>
        </w:rPr>
        <w:t>vytvoří</w:t>
      </w:r>
      <w:proofErr w:type="gramEnd"/>
      <w:r w:rsidRPr="003462A7">
        <w:rPr>
          <w:rFonts w:ascii="Arial" w:eastAsia="Times New Roman" w:hAnsi="Arial" w:cs="Arial"/>
          <w:lang w:eastAsia="cs-CZ"/>
        </w:rPr>
        <w:t xml:space="preserve">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w:t>
      </w:r>
      <w:proofErr w:type="gramStart"/>
      <w:r w:rsidRPr="003462A7">
        <w:rPr>
          <w:rFonts w:ascii="Arial" w:eastAsia="Times New Roman" w:hAnsi="Arial" w:cs="Arial"/>
          <w:lang w:eastAsia="cs-CZ"/>
        </w:rPr>
        <w:t>přiloží</w:t>
      </w:r>
      <w:proofErr w:type="gramEnd"/>
      <w:r w:rsidRPr="003462A7">
        <w:rPr>
          <w:rFonts w:ascii="Arial" w:eastAsia="Times New Roman" w:hAnsi="Arial" w:cs="Arial"/>
          <w:lang w:eastAsia="cs-CZ"/>
        </w:rPr>
        <w:t xml:space="preserve">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6BFB461F" w14:textId="77777777" w:rsidR="00207318" w:rsidRDefault="00207318" w:rsidP="00207318">
      <w:pPr>
        <w:spacing w:after="0" w:line="240" w:lineRule="auto"/>
        <w:jc w:val="both"/>
        <w:textAlignment w:val="baseline"/>
        <w:rPr>
          <w:rFonts w:ascii="Arial" w:eastAsia="Times New Roman" w:hAnsi="Arial" w:cs="Arial"/>
          <w:lang w:eastAsia="cs-CZ"/>
        </w:rPr>
      </w:pPr>
    </w:p>
    <w:p w14:paraId="64CCF421" w14:textId="77777777" w:rsidR="001A1ADB" w:rsidRPr="003462A7" w:rsidRDefault="001A1ADB"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xml:space="preserve">, tuto informaci </w:t>
      </w:r>
      <w:proofErr w:type="gramStart"/>
      <w:r>
        <w:rPr>
          <w:rFonts w:ascii="Arial" w:eastAsia="Times New Roman" w:hAnsi="Arial" w:cs="Arial"/>
          <w:lang w:eastAsia="cs-CZ"/>
        </w:rPr>
        <w:t>obdrží</w:t>
      </w:r>
      <w:proofErr w:type="gramEnd"/>
      <w:r>
        <w:rPr>
          <w:rFonts w:ascii="Arial" w:eastAsia="Times New Roman" w:hAnsi="Arial" w:cs="Arial"/>
          <w:lang w:eastAsia="cs-CZ"/>
        </w:rPr>
        <w:t xml:space="preserve">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lastRenderedPageBreak/>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127ECC57"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w:t>
      </w:r>
      <w:proofErr w:type="gramStart"/>
      <w:r w:rsidRPr="00BB43BA">
        <w:rPr>
          <w:rFonts w:ascii="Arial" w:eastAsia="Times New Roman" w:hAnsi="Arial" w:cs="Arial"/>
          <w:lang w:eastAsia="cs-CZ"/>
        </w:rPr>
        <w:t xml:space="preserve">adrese </w:t>
      </w:r>
      <w:r w:rsidR="006A427C" w:rsidRPr="006A427C">
        <w:t xml:space="preserve"> </w:t>
      </w:r>
      <w:r w:rsidR="006A427C" w:rsidRPr="006A427C">
        <w:rPr>
          <w:rFonts w:ascii="Arial" w:eastAsia="Times New Roman" w:hAnsi="Arial" w:cs="Arial"/>
          <w:lang w:eastAsia="cs-CZ"/>
        </w:rPr>
        <w:t>Projekty</w:t>
      </w:r>
      <w:proofErr w:type="gramEnd"/>
      <w:r w:rsidR="006A427C" w:rsidRPr="006A427C">
        <w:rPr>
          <w:rFonts w:ascii="Arial" w:eastAsia="Times New Roman" w:hAnsi="Arial" w:cs="Arial"/>
          <w:lang w:eastAsia="cs-CZ"/>
        </w:rPr>
        <w:t xml:space="preserve">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0E89BB5F" w:rsidR="00207318" w:rsidRDefault="00207318" w:rsidP="00207318">
      <w:pPr>
        <w:spacing w:after="0" w:line="240" w:lineRule="auto"/>
        <w:jc w:val="both"/>
        <w:textAlignment w:val="baseline"/>
        <w:rPr>
          <w:rFonts w:ascii="Arial" w:eastAsia="Times New Roman" w:hAnsi="Arial" w:cs="Arial"/>
          <w:lang w:eastAsia="cs-CZ"/>
        </w:rPr>
      </w:pPr>
    </w:p>
    <w:p w14:paraId="54E5F265" w14:textId="1490E017" w:rsidR="003266EB" w:rsidRDefault="003266EB"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224BDA17" w14:textId="77777777" w:rsidR="00696B9A" w:rsidRPr="00800EE4" w:rsidRDefault="00696B9A" w:rsidP="007E110C">
      <w:pPr>
        <w:rPr>
          <w:rFonts w:ascii="Arial" w:hAnsi="Arial" w:cs="Arial"/>
        </w:rPr>
      </w:pPr>
    </w:p>
    <w:sectPr w:rsidR="00696B9A"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9F499" w14:textId="77777777" w:rsidR="00D56E4B" w:rsidRDefault="00D56E4B" w:rsidP="006C3D15">
      <w:pPr>
        <w:spacing w:after="0" w:line="240" w:lineRule="auto"/>
      </w:pPr>
      <w:r>
        <w:separator/>
      </w:r>
    </w:p>
  </w:endnote>
  <w:endnote w:type="continuationSeparator" w:id="0">
    <w:p w14:paraId="2F8FE735" w14:textId="77777777" w:rsidR="00D56E4B" w:rsidRDefault="00D56E4B"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19286686" w:rsidR="00D46995" w:rsidRDefault="00D46995">
        <w:pPr>
          <w:pStyle w:val="Zpat"/>
          <w:jc w:val="center"/>
          <w:rPr>
            <w:rFonts w:ascii="Arial" w:hAnsi="Arial" w:cs="Arial"/>
          </w:rPr>
        </w:pPr>
      </w:p>
      <w:p w14:paraId="23842749" w14:textId="6DB6EB14" w:rsidR="00C6775C" w:rsidRDefault="00E51388">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51DC" w14:textId="77777777" w:rsidR="00D56E4B" w:rsidRDefault="00D56E4B" w:rsidP="006C3D15">
      <w:pPr>
        <w:spacing w:after="0" w:line="240" w:lineRule="auto"/>
      </w:pPr>
      <w:r>
        <w:separator/>
      </w:r>
    </w:p>
  </w:footnote>
  <w:footnote w:type="continuationSeparator" w:id="0">
    <w:p w14:paraId="1E03C43F" w14:textId="77777777" w:rsidR="00D56E4B" w:rsidRDefault="00D56E4B"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EB42F8" w14:textId="2571F209" w:rsidR="00CF06DC" w:rsidRDefault="00CF06DC" w:rsidP="00CF06DC">
    <w:pPr>
      <w:pStyle w:val="Zhlav"/>
      <w:tabs>
        <w:tab w:val="clear" w:pos="4536"/>
        <w:tab w:val="clear" w:pos="9072"/>
      </w:tabs>
      <w:rPr>
        <w:rFonts w:ascii="Arial" w:hAnsi="Arial" w:cs="Arial"/>
      </w:rPr>
    </w:pPr>
    <w:r>
      <w:rPr>
        <w:rFonts w:ascii="Arial" w:hAnsi="Arial" w:cs="Arial"/>
      </w:rPr>
      <w:t>č.</w:t>
    </w:r>
    <w:r w:rsidRPr="00B109EB">
      <w:rPr>
        <w:rFonts w:ascii="Arial" w:hAnsi="Arial" w:cs="Arial"/>
      </w:rPr>
      <w:t xml:space="preserve"> objednatele: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r w:rsidRPr="00C87D13">
      <w:rPr>
        <w:rFonts w:ascii="Arial" w:hAnsi="Arial" w:cs="Arial"/>
        <w:color w:val="FF0000"/>
      </w:rPr>
      <w:t xml:space="preserve"> </w:t>
    </w:r>
  </w:p>
  <w:p w14:paraId="071EFC95" w14:textId="44F621B8" w:rsidR="00C6775C" w:rsidRPr="00800EE4" w:rsidRDefault="00CF06DC" w:rsidP="00CF06DC">
    <w:pPr>
      <w:pStyle w:val="Zhlav"/>
      <w:rPr>
        <w:rFonts w:ascii="Arial" w:hAnsi="Arial" w:cs="Arial"/>
      </w:rPr>
    </w:pPr>
    <w:r>
      <w:rPr>
        <w:rFonts w:ascii="Arial" w:hAnsi="Arial" w:cs="Arial"/>
      </w:rPr>
      <w:t xml:space="preserve">č. </w:t>
    </w:r>
    <w:r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2E275" w14:textId="645A2208" w:rsidR="001F3278" w:rsidRDefault="001F3278" w:rsidP="00F309FF">
    <w:pPr>
      <w:pStyle w:val="Zhlav"/>
      <w:tabs>
        <w:tab w:val="clear" w:pos="4536"/>
        <w:tab w:val="clear" w:pos="9072"/>
      </w:tabs>
      <w:rPr>
        <w:rFonts w:ascii="Arial" w:hAnsi="Arial" w:cs="Arial"/>
      </w:rPr>
    </w:pPr>
    <w:r>
      <w:rPr>
        <w:rFonts w:ascii="Arial" w:hAnsi="Arial" w:cs="Arial"/>
      </w:rPr>
      <w:t>č.</w:t>
    </w:r>
    <w:r w:rsidR="00885612" w:rsidRPr="00B109EB">
      <w:rPr>
        <w:rFonts w:ascii="Arial" w:hAnsi="Arial" w:cs="Arial"/>
      </w:rPr>
      <w:t xml:space="preserve"> objednatele:</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r w:rsidRPr="00F309FF">
      <w:rPr>
        <w:rFonts w:ascii="Arial" w:hAnsi="Arial" w:cs="Arial"/>
        <w:color w:val="FF0000"/>
      </w:rPr>
      <w:t xml:space="preserve"> </w:t>
    </w:r>
  </w:p>
  <w:p w14:paraId="4347D01D" w14:textId="79ECC4B9" w:rsidR="00611248" w:rsidRDefault="00611248" w:rsidP="00F309FF">
    <w:pPr>
      <w:pStyle w:val="Zhlav"/>
      <w:rPr>
        <w:rFonts w:ascii="Arial" w:hAnsi="Arial" w:cs="Arial"/>
      </w:rPr>
    </w:pPr>
    <w:r w:rsidRPr="0056752B">
      <w:rPr>
        <w:rFonts w:ascii="Arial" w:hAnsi="Arial" w:cs="Arial"/>
      </w:rPr>
      <w:t>UID:</w:t>
    </w:r>
    <w:r>
      <w:rPr>
        <w:rFonts w:ascii="Arial" w:hAnsi="Arial" w:cs="Arial"/>
      </w:rPr>
      <w:t xml:space="preserve"> </w:t>
    </w:r>
    <w:r w:rsidRPr="00F309FF">
      <w:rPr>
        <w:rFonts w:ascii="Arial" w:hAnsi="Arial" w:cs="Arial"/>
        <w:color w:val="FF0000"/>
        <w:highlight w:val="lightGray"/>
      </w:rPr>
      <w:t>bude dopsáno před podpise</w:t>
    </w:r>
    <w:r>
      <w:rPr>
        <w:rFonts w:ascii="Arial" w:hAnsi="Arial" w:cs="Arial"/>
        <w:color w:val="FF0000"/>
        <w:highlight w:val="lightGray"/>
      </w:rPr>
      <w:t>m smlouvy</w:t>
    </w:r>
  </w:p>
  <w:p w14:paraId="416A3D7C" w14:textId="7088984E" w:rsidR="00611248" w:rsidRPr="00611248" w:rsidRDefault="001F3278" w:rsidP="00F309FF">
    <w:pPr>
      <w:pStyle w:val="Zhlav"/>
      <w:rPr>
        <w:rFonts w:ascii="Arial" w:hAnsi="Arial" w:cs="Arial"/>
        <w:color w:val="FF0000"/>
      </w:rPr>
    </w:pPr>
    <w:r>
      <w:rPr>
        <w:rFonts w:ascii="Arial" w:hAnsi="Arial" w:cs="Arial"/>
      </w:rPr>
      <w:t xml:space="preserve">č. </w:t>
    </w:r>
    <w:r w:rsidR="00885612" w:rsidRPr="00B109EB">
      <w:rPr>
        <w:rFonts w:ascii="Arial" w:hAnsi="Arial" w:cs="Arial"/>
      </w:rPr>
      <w:t>zhotovitele:</w:t>
    </w:r>
    <w:r>
      <w:rPr>
        <w:rFonts w:ascii="Arial" w:hAnsi="Arial" w:cs="Arial"/>
      </w:rPr>
      <w:t xml:space="preserve"> </w:t>
    </w:r>
    <w:r w:rsidRPr="00C87D13">
      <w:rPr>
        <w:rFonts w:ascii="Arial" w:hAnsi="Arial" w:cs="Arial"/>
        <w:color w:val="FF0000"/>
        <w:highlight w:val="lightGray"/>
      </w:rPr>
      <w:t>bude dopsáno před podpise</w:t>
    </w:r>
    <w:r>
      <w:rPr>
        <w:rFonts w:ascii="Arial" w:hAnsi="Arial" w:cs="Arial"/>
        <w:color w:val="FF0000"/>
        <w:highlight w:val="lightGray"/>
      </w:rPr>
      <w:t>m smlouvy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095B"/>
    <w:rsid w:val="000013BB"/>
    <w:rsid w:val="00001618"/>
    <w:rsid w:val="000019F4"/>
    <w:rsid w:val="00004170"/>
    <w:rsid w:val="00004B76"/>
    <w:rsid w:val="00010475"/>
    <w:rsid w:val="00012BAF"/>
    <w:rsid w:val="00015A12"/>
    <w:rsid w:val="000246D6"/>
    <w:rsid w:val="00030FFC"/>
    <w:rsid w:val="00031BB1"/>
    <w:rsid w:val="00034FEC"/>
    <w:rsid w:val="000354FC"/>
    <w:rsid w:val="000400D3"/>
    <w:rsid w:val="000453FC"/>
    <w:rsid w:val="000458BD"/>
    <w:rsid w:val="00046A2B"/>
    <w:rsid w:val="00047060"/>
    <w:rsid w:val="00047B0A"/>
    <w:rsid w:val="00050E94"/>
    <w:rsid w:val="000527BA"/>
    <w:rsid w:val="00052ADB"/>
    <w:rsid w:val="00053262"/>
    <w:rsid w:val="00053288"/>
    <w:rsid w:val="000559CD"/>
    <w:rsid w:val="00060B9F"/>
    <w:rsid w:val="000711AF"/>
    <w:rsid w:val="00073207"/>
    <w:rsid w:val="000735AF"/>
    <w:rsid w:val="00076B04"/>
    <w:rsid w:val="00076B45"/>
    <w:rsid w:val="00080D4E"/>
    <w:rsid w:val="00087566"/>
    <w:rsid w:val="0009148A"/>
    <w:rsid w:val="00092614"/>
    <w:rsid w:val="0009437F"/>
    <w:rsid w:val="00094493"/>
    <w:rsid w:val="00095434"/>
    <w:rsid w:val="000A37DE"/>
    <w:rsid w:val="000B5051"/>
    <w:rsid w:val="000B7A16"/>
    <w:rsid w:val="000C176D"/>
    <w:rsid w:val="000C24AB"/>
    <w:rsid w:val="000C3E4D"/>
    <w:rsid w:val="000D0D74"/>
    <w:rsid w:val="000D251B"/>
    <w:rsid w:val="000D25B9"/>
    <w:rsid w:val="000D51A7"/>
    <w:rsid w:val="000E053F"/>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3C43"/>
    <w:rsid w:val="00154381"/>
    <w:rsid w:val="001617A9"/>
    <w:rsid w:val="00164A9B"/>
    <w:rsid w:val="00164EC3"/>
    <w:rsid w:val="001651FF"/>
    <w:rsid w:val="00166C7E"/>
    <w:rsid w:val="00167CF4"/>
    <w:rsid w:val="00171D51"/>
    <w:rsid w:val="001733E8"/>
    <w:rsid w:val="00174642"/>
    <w:rsid w:val="001806E8"/>
    <w:rsid w:val="00180B58"/>
    <w:rsid w:val="001838C4"/>
    <w:rsid w:val="00186D1E"/>
    <w:rsid w:val="00191A88"/>
    <w:rsid w:val="001947C1"/>
    <w:rsid w:val="00196BD1"/>
    <w:rsid w:val="001A1ADB"/>
    <w:rsid w:val="001A46FA"/>
    <w:rsid w:val="001A54C6"/>
    <w:rsid w:val="001A72DE"/>
    <w:rsid w:val="001B1566"/>
    <w:rsid w:val="001C0619"/>
    <w:rsid w:val="001C3D24"/>
    <w:rsid w:val="001C5C37"/>
    <w:rsid w:val="001D26E9"/>
    <w:rsid w:val="001E2B5B"/>
    <w:rsid w:val="001E3AD2"/>
    <w:rsid w:val="001F057D"/>
    <w:rsid w:val="001F3278"/>
    <w:rsid w:val="001F53A4"/>
    <w:rsid w:val="001F7F5E"/>
    <w:rsid w:val="00203D6F"/>
    <w:rsid w:val="0020439C"/>
    <w:rsid w:val="00207318"/>
    <w:rsid w:val="00212C43"/>
    <w:rsid w:val="00220165"/>
    <w:rsid w:val="002233A6"/>
    <w:rsid w:val="00223773"/>
    <w:rsid w:val="00225509"/>
    <w:rsid w:val="00225620"/>
    <w:rsid w:val="00227B10"/>
    <w:rsid w:val="002318FF"/>
    <w:rsid w:val="00232488"/>
    <w:rsid w:val="00233C77"/>
    <w:rsid w:val="002449A1"/>
    <w:rsid w:val="00244C1D"/>
    <w:rsid w:val="00245378"/>
    <w:rsid w:val="00245C7B"/>
    <w:rsid w:val="00245E9D"/>
    <w:rsid w:val="00261496"/>
    <w:rsid w:val="00263AD5"/>
    <w:rsid w:val="0026468F"/>
    <w:rsid w:val="00267CC8"/>
    <w:rsid w:val="00276FEA"/>
    <w:rsid w:val="0027706A"/>
    <w:rsid w:val="00286474"/>
    <w:rsid w:val="002864DA"/>
    <w:rsid w:val="00286890"/>
    <w:rsid w:val="00286E2A"/>
    <w:rsid w:val="00287B76"/>
    <w:rsid w:val="0029280B"/>
    <w:rsid w:val="00292FA6"/>
    <w:rsid w:val="002A0E91"/>
    <w:rsid w:val="002A11FC"/>
    <w:rsid w:val="002A4B68"/>
    <w:rsid w:val="002B248C"/>
    <w:rsid w:val="002B2D7E"/>
    <w:rsid w:val="002B4145"/>
    <w:rsid w:val="002B49F8"/>
    <w:rsid w:val="002C1CE7"/>
    <w:rsid w:val="002C4BD8"/>
    <w:rsid w:val="002D1000"/>
    <w:rsid w:val="002E0017"/>
    <w:rsid w:val="002E08DD"/>
    <w:rsid w:val="002E3BF5"/>
    <w:rsid w:val="002E7397"/>
    <w:rsid w:val="002F080F"/>
    <w:rsid w:val="002F1CF7"/>
    <w:rsid w:val="002F4163"/>
    <w:rsid w:val="002F55E4"/>
    <w:rsid w:val="002F5E5D"/>
    <w:rsid w:val="002F6957"/>
    <w:rsid w:val="003014E2"/>
    <w:rsid w:val="0030654A"/>
    <w:rsid w:val="00307A1B"/>
    <w:rsid w:val="0031026D"/>
    <w:rsid w:val="00312ED6"/>
    <w:rsid w:val="003146E3"/>
    <w:rsid w:val="00317CEE"/>
    <w:rsid w:val="00325832"/>
    <w:rsid w:val="003266EB"/>
    <w:rsid w:val="00332612"/>
    <w:rsid w:val="00332E87"/>
    <w:rsid w:val="00334521"/>
    <w:rsid w:val="00337CF9"/>
    <w:rsid w:val="0034099B"/>
    <w:rsid w:val="00346559"/>
    <w:rsid w:val="00347B0C"/>
    <w:rsid w:val="00350B9E"/>
    <w:rsid w:val="00350F0F"/>
    <w:rsid w:val="00360125"/>
    <w:rsid w:val="00360594"/>
    <w:rsid w:val="00371D66"/>
    <w:rsid w:val="00377710"/>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C799B"/>
    <w:rsid w:val="003D21B7"/>
    <w:rsid w:val="003D30C7"/>
    <w:rsid w:val="003D3CB2"/>
    <w:rsid w:val="003D6CD1"/>
    <w:rsid w:val="003D7879"/>
    <w:rsid w:val="003D7C08"/>
    <w:rsid w:val="003E00DA"/>
    <w:rsid w:val="003E1FE8"/>
    <w:rsid w:val="003E2702"/>
    <w:rsid w:val="003E578B"/>
    <w:rsid w:val="003F5EE0"/>
    <w:rsid w:val="003F7743"/>
    <w:rsid w:val="00411666"/>
    <w:rsid w:val="00412DA9"/>
    <w:rsid w:val="00414852"/>
    <w:rsid w:val="004166C5"/>
    <w:rsid w:val="0042000A"/>
    <w:rsid w:val="0042192D"/>
    <w:rsid w:val="00423803"/>
    <w:rsid w:val="00423C70"/>
    <w:rsid w:val="00425420"/>
    <w:rsid w:val="00432920"/>
    <w:rsid w:val="00433C9B"/>
    <w:rsid w:val="00442C50"/>
    <w:rsid w:val="00442E78"/>
    <w:rsid w:val="00446E5D"/>
    <w:rsid w:val="00447744"/>
    <w:rsid w:val="00452404"/>
    <w:rsid w:val="0046199C"/>
    <w:rsid w:val="00462662"/>
    <w:rsid w:val="00463206"/>
    <w:rsid w:val="00463DA1"/>
    <w:rsid w:val="00472302"/>
    <w:rsid w:val="00475B1D"/>
    <w:rsid w:val="00475D0D"/>
    <w:rsid w:val="0048065C"/>
    <w:rsid w:val="00481193"/>
    <w:rsid w:val="00484897"/>
    <w:rsid w:val="004848C9"/>
    <w:rsid w:val="00486CA2"/>
    <w:rsid w:val="004934A4"/>
    <w:rsid w:val="00495A8D"/>
    <w:rsid w:val="004A4EFF"/>
    <w:rsid w:val="004B0D74"/>
    <w:rsid w:val="004B1365"/>
    <w:rsid w:val="004C5E36"/>
    <w:rsid w:val="004D06FD"/>
    <w:rsid w:val="004D109D"/>
    <w:rsid w:val="004D19FE"/>
    <w:rsid w:val="004D725A"/>
    <w:rsid w:val="004D7F5C"/>
    <w:rsid w:val="004E09EC"/>
    <w:rsid w:val="004F0679"/>
    <w:rsid w:val="00502776"/>
    <w:rsid w:val="005133F9"/>
    <w:rsid w:val="00522DF6"/>
    <w:rsid w:val="0052454B"/>
    <w:rsid w:val="00526154"/>
    <w:rsid w:val="00537C38"/>
    <w:rsid w:val="005441B7"/>
    <w:rsid w:val="0054451D"/>
    <w:rsid w:val="00546113"/>
    <w:rsid w:val="00546663"/>
    <w:rsid w:val="00546E8E"/>
    <w:rsid w:val="00552D62"/>
    <w:rsid w:val="005566AE"/>
    <w:rsid w:val="00560AB2"/>
    <w:rsid w:val="005614E4"/>
    <w:rsid w:val="00561D72"/>
    <w:rsid w:val="00562BBC"/>
    <w:rsid w:val="00563034"/>
    <w:rsid w:val="005643D1"/>
    <w:rsid w:val="00564BC4"/>
    <w:rsid w:val="0056752B"/>
    <w:rsid w:val="0057454C"/>
    <w:rsid w:val="0057582B"/>
    <w:rsid w:val="00576629"/>
    <w:rsid w:val="00576CB0"/>
    <w:rsid w:val="00577472"/>
    <w:rsid w:val="0058078C"/>
    <w:rsid w:val="005821B1"/>
    <w:rsid w:val="0058469D"/>
    <w:rsid w:val="00585E44"/>
    <w:rsid w:val="00586738"/>
    <w:rsid w:val="00586DC4"/>
    <w:rsid w:val="005904FF"/>
    <w:rsid w:val="00597707"/>
    <w:rsid w:val="00597BAF"/>
    <w:rsid w:val="005A1861"/>
    <w:rsid w:val="005A1C98"/>
    <w:rsid w:val="005A2E83"/>
    <w:rsid w:val="005A4248"/>
    <w:rsid w:val="005B192F"/>
    <w:rsid w:val="005B23C2"/>
    <w:rsid w:val="005B4750"/>
    <w:rsid w:val="005C3660"/>
    <w:rsid w:val="005C58A5"/>
    <w:rsid w:val="005D0129"/>
    <w:rsid w:val="005D1486"/>
    <w:rsid w:val="005D18F8"/>
    <w:rsid w:val="005D2311"/>
    <w:rsid w:val="005D3C44"/>
    <w:rsid w:val="005E0738"/>
    <w:rsid w:val="005E61C9"/>
    <w:rsid w:val="005E64B9"/>
    <w:rsid w:val="005F0FF9"/>
    <w:rsid w:val="00607C37"/>
    <w:rsid w:val="00611248"/>
    <w:rsid w:val="006136AB"/>
    <w:rsid w:val="00613CCD"/>
    <w:rsid w:val="006146FF"/>
    <w:rsid w:val="00614972"/>
    <w:rsid w:val="00614F3B"/>
    <w:rsid w:val="00615E9A"/>
    <w:rsid w:val="00616722"/>
    <w:rsid w:val="00616E93"/>
    <w:rsid w:val="00621F11"/>
    <w:rsid w:val="00630A09"/>
    <w:rsid w:val="00630CB4"/>
    <w:rsid w:val="00636830"/>
    <w:rsid w:val="00643104"/>
    <w:rsid w:val="006445FC"/>
    <w:rsid w:val="00645032"/>
    <w:rsid w:val="00645EFA"/>
    <w:rsid w:val="00646665"/>
    <w:rsid w:val="0064675F"/>
    <w:rsid w:val="00655964"/>
    <w:rsid w:val="00656296"/>
    <w:rsid w:val="006615F7"/>
    <w:rsid w:val="00661ABF"/>
    <w:rsid w:val="00662CCA"/>
    <w:rsid w:val="0066399B"/>
    <w:rsid w:val="0066443B"/>
    <w:rsid w:val="006670C1"/>
    <w:rsid w:val="00670E95"/>
    <w:rsid w:val="0067200E"/>
    <w:rsid w:val="006720FA"/>
    <w:rsid w:val="006815D8"/>
    <w:rsid w:val="00693320"/>
    <w:rsid w:val="00696B9A"/>
    <w:rsid w:val="006A3B14"/>
    <w:rsid w:val="006A427C"/>
    <w:rsid w:val="006A5BC6"/>
    <w:rsid w:val="006A6983"/>
    <w:rsid w:val="006B06B9"/>
    <w:rsid w:val="006B54C6"/>
    <w:rsid w:val="006C11C1"/>
    <w:rsid w:val="006C1FA0"/>
    <w:rsid w:val="006C3D15"/>
    <w:rsid w:val="006C7FA1"/>
    <w:rsid w:val="006E2713"/>
    <w:rsid w:val="006E6F85"/>
    <w:rsid w:val="006F4416"/>
    <w:rsid w:val="006F4EEA"/>
    <w:rsid w:val="006F5951"/>
    <w:rsid w:val="00701680"/>
    <w:rsid w:val="00702DFC"/>
    <w:rsid w:val="00710CD1"/>
    <w:rsid w:val="00710F71"/>
    <w:rsid w:val="0071323D"/>
    <w:rsid w:val="007220A5"/>
    <w:rsid w:val="00722FE5"/>
    <w:rsid w:val="007241FD"/>
    <w:rsid w:val="00731D51"/>
    <w:rsid w:val="0073425F"/>
    <w:rsid w:val="0073434C"/>
    <w:rsid w:val="00741409"/>
    <w:rsid w:val="00743CB9"/>
    <w:rsid w:val="0074529F"/>
    <w:rsid w:val="00745CF0"/>
    <w:rsid w:val="00755995"/>
    <w:rsid w:val="00760C8A"/>
    <w:rsid w:val="007637B1"/>
    <w:rsid w:val="00770729"/>
    <w:rsid w:val="00772BE6"/>
    <w:rsid w:val="00774494"/>
    <w:rsid w:val="00775C8E"/>
    <w:rsid w:val="007778BF"/>
    <w:rsid w:val="00777BA4"/>
    <w:rsid w:val="0078484C"/>
    <w:rsid w:val="00786004"/>
    <w:rsid w:val="0078734C"/>
    <w:rsid w:val="0079317F"/>
    <w:rsid w:val="00794114"/>
    <w:rsid w:val="00794BBC"/>
    <w:rsid w:val="007958B9"/>
    <w:rsid w:val="007A1D38"/>
    <w:rsid w:val="007A7954"/>
    <w:rsid w:val="007B22A5"/>
    <w:rsid w:val="007B4FA1"/>
    <w:rsid w:val="007B5508"/>
    <w:rsid w:val="007B6C8C"/>
    <w:rsid w:val="007C0E4A"/>
    <w:rsid w:val="007C4870"/>
    <w:rsid w:val="007C5465"/>
    <w:rsid w:val="007C5F1F"/>
    <w:rsid w:val="007D0CEC"/>
    <w:rsid w:val="007D0E6A"/>
    <w:rsid w:val="007D1ABF"/>
    <w:rsid w:val="007D2CF4"/>
    <w:rsid w:val="007D3EAB"/>
    <w:rsid w:val="007D4883"/>
    <w:rsid w:val="007E03E7"/>
    <w:rsid w:val="007E0C22"/>
    <w:rsid w:val="007E110C"/>
    <w:rsid w:val="007E1621"/>
    <w:rsid w:val="007E4452"/>
    <w:rsid w:val="007E4D78"/>
    <w:rsid w:val="007E6684"/>
    <w:rsid w:val="007E7C9C"/>
    <w:rsid w:val="007F2533"/>
    <w:rsid w:val="007F6229"/>
    <w:rsid w:val="007F68C4"/>
    <w:rsid w:val="00800EE4"/>
    <w:rsid w:val="008012ED"/>
    <w:rsid w:val="00807293"/>
    <w:rsid w:val="0081323E"/>
    <w:rsid w:val="0081462E"/>
    <w:rsid w:val="00816051"/>
    <w:rsid w:val="00820C88"/>
    <w:rsid w:val="0082122C"/>
    <w:rsid w:val="008220E4"/>
    <w:rsid w:val="00824D81"/>
    <w:rsid w:val="00825154"/>
    <w:rsid w:val="008268EB"/>
    <w:rsid w:val="0082745D"/>
    <w:rsid w:val="00833886"/>
    <w:rsid w:val="00833EC0"/>
    <w:rsid w:val="00833ED3"/>
    <w:rsid w:val="00834C7B"/>
    <w:rsid w:val="0084132B"/>
    <w:rsid w:val="008433D0"/>
    <w:rsid w:val="008473D0"/>
    <w:rsid w:val="00850F2F"/>
    <w:rsid w:val="00853915"/>
    <w:rsid w:val="00853DD1"/>
    <w:rsid w:val="00853E13"/>
    <w:rsid w:val="00855095"/>
    <w:rsid w:val="0086048A"/>
    <w:rsid w:val="0086088C"/>
    <w:rsid w:val="008613B9"/>
    <w:rsid w:val="008620D5"/>
    <w:rsid w:val="00862749"/>
    <w:rsid w:val="008633F8"/>
    <w:rsid w:val="00865F7A"/>
    <w:rsid w:val="0086685B"/>
    <w:rsid w:val="008727BE"/>
    <w:rsid w:val="008727C9"/>
    <w:rsid w:val="0087565C"/>
    <w:rsid w:val="008756DA"/>
    <w:rsid w:val="0087762F"/>
    <w:rsid w:val="00882B62"/>
    <w:rsid w:val="00882EFC"/>
    <w:rsid w:val="00885612"/>
    <w:rsid w:val="008902D2"/>
    <w:rsid w:val="00892B2A"/>
    <w:rsid w:val="008940A4"/>
    <w:rsid w:val="00894A05"/>
    <w:rsid w:val="008A0D93"/>
    <w:rsid w:val="008A2AD7"/>
    <w:rsid w:val="008A38A2"/>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024B"/>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38D"/>
    <w:rsid w:val="00930EAC"/>
    <w:rsid w:val="00935DCD"/>
    <w:rsid w:val="00937C07"/>
    <w:rsid w:val="00937C89"/>
    <w:rsid w:val="00943F4A"/>
    <w:rsid w:val="00944FFE"/>
    <w:rsid w:val="00954797"/>
    <w:rsid w:val="009553BF"/>
    <w:rsid w:val="0096394F"/>
    <w:rsid w:val="00965E28"/>
    <w:rsid w:val="0096668B"/>
    <w:rsid w:val="0096789B"/>
    <w:rsid w:val="00971331"/>
    <w:rsid w:val="009725BB"/>
    <w:rsid w:val="00972E6C"/>
    <w:rsid w:val="009732D2"/>
    <w:rsid w:val="00973A5E"/>
    <w:rsid w:val="0097548C"/>
    <w:rsid w:val="00977845"/>
    <w:rsid w:val="009812A0"/>
    <w:rsid w:val="00983F68"/>
    <w:rsid w:val="00984568"/>
    <w:rsid w:val="00987EF3"/>
    <w:rsid w:val="0099496D"/>
    <w:rsid w:val="00997581"/>
    <w:rsid w:val="009A2D08"/>
    <w:rsid w:val="009A5BDB"/>
    <w:rsid w:val="009A6F40"/>
    <w:rsid w:val="009B3B28"/>
    <w:rsid w:val="009B6F8D"/>
    <w:rsid w:val="009C05DA"/>
    <w:rsid w:val="009C3DEA"/>
    <w:rsid w:val="009C7747"/>
    <w:rsid w:val="009C7B54"/>
    <w:rsid w:val="009D187E"/>
    <w:rsid w:val="009D2615"/>
    <w:rsid w:val="009D325A"/>
    <w:rsid w:val="009D7F89"/>
    <w:rsid w:val="009E69C2"/>
    <w:rsid w:val="009F4BB2"/>
    <w:rsid w:val="00A02BF6"/>
    <w:rsid w:val="00A05D6F"/>
    <w:rsid w:val="00A07787"/>
    <w:rsid w:val="00A24CAD"/>
    <w:rsid w:val="00A26E5C"/>
    <w:rsid w:val="00A305C7"/>
    <w:rsid w:val="00A30B06"/>
    <w:rsid w:val="00A33E28"/>
    <w:rsid w:val="00A34426"/>
    <w:rsid w:val="00A355F7"/>
    <w:rsid w:val="00A42CB0"/>
    <w:rsid w:val="00A44246"/>
    <w:rsid w:val="00A5101D"/>
    <w:rsid w:val="00A53ED2"/>
    <w:rsid w:val="00A62B0B"/>
    <w:rsid w:val="00A662AA"/>
    <w:rsid w:val="00A70C19"/>
    <w:rsid w:val="00A7434E"/>
    <w:rsid w:val="00A74DC0"/>
    <w:rsid w:val="00A84BA8"/>
    <w:rsid w:val="00A92686"/>
    <w:rsid w:val="00A95446"/>
    <w:rsid w:val="00AA0B7B"/>
    <w:rsid w:val="00AA1804"/>
    <w:rsid w:val="00AB1632"/>
    <w:rsid w:val="00AB2996"/>
    <w:rsid w:val="00AB31C2"/>
    <w:rsid w:val="00AB34FD"/>
    <w:rsid w:val="00AB4746"/>
    <w:rsid w:val="00AC013F"/>
    <w:rsid w:val="00AC6C17"/>
    <w:rsid w:val="00AD313F"/>
    <w:rsid w:val="00AE76B0"/>
    <w:rsid w:val="00AF3161"/>
    <w:rsid w:val="00AF549E"/>
    <w:rsid w:val="00AF7368"/>
    <w:rsid w:val="00B02F78"/>
    <w:rsid w:val="00B04178"/>
    <w:rsid w:val="00B07996"/>
    <w:rsid w:val="00B11C5F"/>
    <w:rsid w:val="00B1205A"/>
    <w:rsid w:val="00B23ECB"/>
    <w:rsid w:val="00B24698"/>
    <w:rsid w:val="00B24C0A"/>
    <w:rsid w:val="00B2555E"/>
    <w:rsid w:val="00B3223D"/>
    <w:rsid w:val="00B4470E"/>
    <w:rsid w:val="00B45A40"/>
    <w:rsid w:val="00B55EA7"/>
    <w:rsid w:val="00B57FBD"/>
    <w:rsid w:val="00B61440"/>
    <w:rsid w:val="00B634ED"/>
    <w:rsid w:val="00B6662A"/>
    <w:rsid w:val="00B7127E"/>
    <w:rsid w:val="00B73875"/>
    <w:rsid w:val="00B75150"/>
    <w:rsid w:val="00B751C5"/>
    <w:rsid w:val="00B86BFC"/>
    <w:rsid w:val="00B87525"/>
    <w:rsid w:val="00B9054F"/>
    <w:rsid w:val="00B90E36"/>
    <w:rsid w:val="00B92F09"/>
    <w:rsid w:val="00B959E4"/>
    <w:rsid w:val="00B95B6D"/>
    <w:rsid w:val="00BA3B77"/>
    <w:rsid w:val="00BA60F2"/>
    <w:rsid w:val="00BB4203"/>
    <w:rsid w:val="00BB692A"/>
    <w:rsid w:val="00BC2903"/>
    <w:rsid w:val="00BC435A"/>
    <w:rsid w:val="00BE1F7D"/>
    <w:rsid w:val="00BE279C"/>
    <w:rsid w:val="00BE4568"/>
    <w:rsid w:val="00BE75FF"/>
    <w:rsid w:val="00BF24FE"/>
    <w:rsid w:val="00BF2B19"/>
    <w:rsid w:val="00BF3D2C"/>
    <w:rsid w:val="00BF5A04"/>
    <w:rsid w:val="00BF5BCC"/>
    <w:rsid w:val="00BF5C9A"/>
    <w:rsid w:val="00BF5D5C"/>
    <w:rsid w:val="00BF62ED"/>
    <w:rsid w:val="00C01851"/>
    <w:rsid w:val="00C04EFA"/>
    <w:rsid w:val="00C13FD0"/>
    <w:rsid w:val="00C1509C"/>
    <w:rsid w:val="00C203B8"/>
    <w:rsid w:val="00C23E83"/>
    <w:rsid w:val="00C241A3"/>
    <w:rsid w:val="00C242C6"/>
    <w:rsid w:val="00C2561A"/>
    <w:rsid w:val="00C35A79"/>
    <w:rsid w:val="00C36C55"/>
    <w:rsid w:val="00C37769"/>
    <w:rsid w:val="00C4071F"/>
    <w:rsid w:val="00C463E3"/>
    <w:rsid w:val="00C563CB"/>
    <w:rsid w:val="00C62FFD"/>
    <w:rsid w:val="00C6703E"/>
    <w:rsid w:val="00C6775C"/>
    <w:rsid w:val="00C70C20"/>
    <w:rsid w:val="00C71418"/>
    <w:rsid w:val="00C73B32"/>
    <w:rsid w:val="00C77CF8"/>
    <w:rsid w:val="00C81D22"/>
    <w:rsid w:val="00C8483D"/>
    <w:rsid w:val="00C8524F"/>
    <w:rsid w:val="00C90025"/>
    <w:rsid w:val="00C9020E"/>
    <w:rsid w:val="00C926FE"/>
    <w:rsid w:val="00C93D07"/>
    <w:rsid w:val="00C952A4"/>
    <w:rsid w:val="00C96381"/>
    <w:rsid w:val="00CA5587"/>
    <w:rsid w:val="00CA6541"/>
    <w:rsid w:val="00CB0F83"/>
    <w:rsid w:val="00CC0061"/>
    <w:rsid w:val="00CC0A98"/>
    <w:rsid w:val="00CC2DAF"/>
    <w:rsid w:val="00CC3134"/>
    <w:rsid w:val="00CC70FE"/>
    <w:rsid w:val="00CD3479"/>
    <w:rsid w:val="00CE63CC"/>
    <w:rsid w:val="00CE68AA"/>
    <w:rsid w:val="00CF06DC"/>
    <w:rsid w:val="00CF2755"/>
    <w:rsid w:val="00D0538C"/>
    <w:rsid w:val="00D11229"/>
    <w:rsid w:val="00D118A4"/>
    <w:rsid w:val="00D1443A"/>
    <w:rsid w:val="00D22EBD"/>
    <w:rsid w:val="00D25F6F"/>
    <w:rsid w:val="00D30AE2"/>
    <w:rsid w:val="00D37274"/>
    <w:rsid w:val="00D457A1"/>
    <w:rsid w:val="00D46995"/>
    <w:rsid w:val="00D5107C"/>
    <w:rsid w:val="00D56E4B"/>
    <w:rsid w:val="00D576F7"/>
    <w:rsid w:val="00D57FD4"/>
    <w:rsid w:val="00D61C3D"/>
    <w:rsid w:val="00D6259E"/>
    <w:rsid w:val="00D6683C"/>
    <w:rsid w:val="00D71AEB"/>
    <w:rsid w:val="00D83393"/>
    <w:rsid w:val="00D83B48"/>
    <w:rsid w:val="00D956C3"/>
    <w:rsid w:val="00D97ADF"/>
    <w:rsid w:val="00DA255B"/>
    <w:rsid w:val="00DA2AE9"/>
    <w:rsid w:val="00DA64EE"/>
    <w:rsid w:val="00DA6B30"/>
    <w:rsid w:val="00DB0CBA"/>
    <w:rsid w:val="00DB134F"/>
    <w:rsid w:val="00DB25BC"/>
    <w:rsid w:val="00DC3145"/>
    <w:rsid w:val="00DC4C72"/>
    <w:rsid w:val="00DC585A"/>
    <w:rsid w:val="00DC745F"/>
    <w:rsid w:val="00DC7F02"/>
    <w:rsid w:val="00DD1026"/>
    <w:rsid w:val="00DD3251"/>
    <w:rsid w:val="00DD36B5"/>
    <w:rsid w:val="00DD68E3"/>
    <w:rsid w:val="00DD6C36"/>
    <w:rsid w:val="00DD7359"/>
    <w:rsid w:val="00DD7BC3"/>
    <w:rsid w:val="00DE32DE"/>
    <w:rsid w:val="00DF0658"/>
    <w:rsid w:val="00DF4837"/>
    <w:rsid w:val="00DF5C29"/>
    <w:rsid w:val="00DF6A24"/>
    <w:rsid w:val="00E01390"/>
    <w:rsid w:val="00E05E6B"/>
    <w:rsid w:val="00E066AE"/>
    <w:rsid w:val="00E133E4"/>
    <w:rsid w:val="00E15637"/>
    <w:rsid w:val="00E203FD"/>
    <w:rsid w:val="00E234E7"/>
    <w:rsid w:val="00E23E3E"/>
    <w:rsid w:val="00E2422B"/>
    <w:rsid w:val="00E30146"/>
    <w:rsid w:val="00E350AF"/>
    <w:rsid w:val="00E35329"/>
    <w:rsid w:val="00E46D84"/>
    <w:rsid w:val="00E51388"/>
    <w:rsid w:val="00E51C2C"/>
    <w:rsid w:val="00E52A2C"/>
    <w:rsid w:val="00E533B0"/>
    <w:rsid w:val="00E536FA"/>
    <w:rsid w:val="00E6175B"/>
    <w:rsid w:val="00E70139"/>
    <w:rsid w:val="00E73632"/>
    <w:rsid w:val="00E842DC"/>
    <w:rsid w:val="00E937C2"/>
    <w:rsid w:val="00E95AB1"/>
    <w:rsid w:val="00E965EE"/>
    <w:rsid w:val="00EA4879"/>
    <w:rsid w:val="00EA6894"/>
    <w:rsid w:val="00EC204C"/>
    <w:rsid w:val="00ED2025"/>
    <w:rsid w:val="00EE3997"/>
    <w:rsid w:val="00EE3CDE"/>
    <w:rsid w:val="00EF6D19"/>
    <w:rsid w:val="00EF7BC6"/>
    <w:rsid w:val="00F05046"/>
    <w:rsid w:val="00F05B5A"/>
    <w:rsid w:val="00F06ED6"/>
    <w:rsid w:val="00F1111B"/>
    <w:rsid w:val="00F26DA0"/>
    <w:rsid w:val="00F309FF"/>
    <w:rsid w:val="00F323EE"/>
    <w:rsid w:val="00F33377"/>
    <w:rsid w:val="00F33F95"/>
    <w:rsid w:val="00F35AAB"/>
    <w:rsid w:val="00F36B41"/>
    <w:rsid w:val="00F45A7B"/>
    <w:rsid w:val="00F5095A"/>
    <w:rsid w:val="00F5177A"/>
    <w:rsid w:val="00F52265"/>
    <w:rsid w:val="00F6590F"/>
    <w:rsid w:val="00F65924"/>
    <w:rsid w:val="00F66571"/>
    <w:rsid w:val="00F7203E"/>
    <w:rsid w:val="00F77670"/>
    <w:rsid w:val="00F83A6F"/>
    <w:rsid w:val="00F83C3E"/>
    <w:rsid w:val="00F8737C"/>
    <w:rsid w:val="00F90189"/>
    <w:rsid w:val="00F97ED8"/>
    <w:rsid w:val="00FA0FD4"/>
    <w:rsid w:val="00FA6F35"/>
    <w:rsid w:val="00FA72D3"/>
    <w:rsid w:val="00FB58FB"/>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019F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11086</Words>
  <Characters>65413</Characters>
  <Application>Microsoft Office Word</Application>
  <DocSecurity>0</DocSecurity>
  <Lines>545</Lines>
  <Paragraphs>152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Chválová Marika Ing.</cp:lastModifiedBy>
  <cp:revision>4</cp:revision>
  <cp:lastPrinted>2024-04-09T06:33:00Z</cp:lastPrinted>
  <dcterms:created xsi:type="dcterms:W3CDTF">2024-06-26T07:30:00Z</dcterms:created>
  <dcterms:modified xsi:type="dcterms:W3CDTF">2024-06-26T07:33:00Z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